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9C8" w:rsidRPr="000079C1" w:rsidRDefault="00E649C8" w:rsidP="00ED6DCA">
      <w:pPr>
        <w:bidi w:val="0"/>
        <w:spacing w:after="0" w:line="240" w:lineRule="auto"/>
        <w:jc w:val="center"/>
        <w:rPr>
          <w:rFonts w:asciiTheme="majorBidi" w:hAnsiTheme="majorBidi" w:cstheme="majorBidi"/>
          <w:b/>
          <w:bCs/>
          <w:sz w:val="24"/>
          <w:szCs w:val="24"/>
          <w:lang w:bidi="ar-EG"/>
        </w:rPr>
      </w:pPr>
      <w:r w:rsidRPr="000079C1">
        <w:rPr>
          <w:rFonts w:asciiTheme="majorBidi" w:hAnsiTheme="majorBidi" w:cstheme="majorBidi"/>
          <w:b/>
          <w:bCs/>
          <w:sz w:val="24"/>
          <w:szCs w:val="24"/>
          <w:lang w:bidi="ar-EG"/>
        </w:rPr>
        <w:t>Orbital steroid injection versus orbital radiation therapy in treatment of active thyroid eye disease</w:t>
      </w:r>
    </w:p>
    <w:p w:rsidR="005949B8" w:rsidRPr="000079C1" w:rsidRDefault="005949B8" w:rsidP="00ED6DCA">
      <w:pPr>
        <w:bidi w:val="0"/>
        <w:spacing w:after="0" w:line="240" w:lineRule="auto"/>
        <w:jc w:val="center"/>
        <w:rPr>
          <w:rFonts w:asciiTheme="majorBidi" w:eastAsia="Times New Roman" w:hAnsiTheme="majorBidi" w:cstheme="majorBidi"/>
          <w:sz w:val="24"/>
          <w:szCs w:val="24"/>
        </w:rPr>
      </w:pPr>
      <w:r w:rsidRPr="000079C1">
        <w:rPr>
          <w:rFonts w:asciiTheme="majorBidi" w:eastAsia="Times New Roman" w:hAnsiTheme="majorBidi" w:cstheme="majorBidi"/>
          <w:b/>
          <w:bCs/>
          <w:sz w:val="24"/>
          <w:szCs w:val="24"/>
        </w:rPr>
        <w:t>Mobile:</w:t>
      </w:r>
    </w:p>
    <w:p w:rsidR="005949B8" w:rsidRPr="000079C1" w:rsidRDefault="005949B8" w:rsidP="00ED6DCA">
      <w:pPr>
        <w:bidi w:val="0"/>
        <w:spacing w:after="0" w:line="240" w:lineRule="auto"/>
        <w:jc w:val="center"/>
        <w:rPr>
          <w:rFonts w:asciiTheme="majorBidi" w:eastAsia="Times New Roman" w:hAnsiTheme="majorBidi" w:cstheme="majorBidi"/>
          <w:sz w:val="24"/>
          <w:szCs w:val="24"/>
        </w:rPr>
      </w:pPr>
      <w:r w:rsidRPr="000079C1">
        <w:rPr>
          <w:rFonts w:asciiTheme="majorBidi" w:eastAsia="Times New Roman" w:hAnsiTheme="majorBidi" w:cstheme="majorBidi"/>
          <w:b/>
          <w:bCs/>
          <w:sz w:val="24"/>
          <w:szCs w:val="24"/>
        </w:rPr>
        <w:t>E-mail:</w:t>
      </w:r>
    </w:p>
    <w:p w:rsidR="005949B8" w:rsidRPr="000079C1" w:rsidRDefault="005949B8" w:rsidP="006A1D3C">
      <w:pPr>
        <w:tabs>
          <w:tab w:val="left" w:pos="3318"/>
        </w:tabs>
        <w:bidi w:val="0"/>
        <w:spacing w:after="0" w:line="240" w:lineRule="auto"/>
        <w:jc w:val="both"/>
        <w:rPr>
          <w:rFonts w:asciiTheme="majorBidi" w:eastAsia="Times New Roman" w:hAnsiTheme="majorBidi" w:cstheme="majorBidi"/>
          <w:b/>
          <w:bCs/>
          <w:sz w:val="24"/>
          <w:szCs w:val="24"/>
        </w:rPr>
      </w:pPr>
    </w:p>
    <w:p w:rsidR="005949B8" w:rsidRPr="00286DBA" w:rsidRDefault="005949B8" w:rsidP="006A1D3C">
      <w:pPr>
        <w:tabs>
          <w:tab w:val="left" w:pos="3318"/>
        </w:tabs>
        <w:bidi w:val="0"/>
        <w:spacing w:after="0" w:line="240" w:lineRule="auto"/>
        <w:jc w:val="both"/>
        <w:rPr>
          <w:rFonts w:asciiTheme="majorBidi" w:eastAsia="Times New Roman" w:hAnsiTheme="majorBidi" w:cstheme="majorBidi"/>
          <w:b/>
          <w:bCs/>
          <w:sz w:val="24"/>
          <w:szCs w:val="24"/>
        </w:rPr>
      </w:pPr>
      <w:r w:rsidRPr="00286DBA">
        <w:rPr>
          <w:rFonts w:asciiTheme="majorBidi" w:eastAsia="Times New Roman" w:hAnsiTheme="majorBidi" w:cstheme="majorBidi"/>
          <w:b/>
          <w:bCs/>
          <w:sz w:val="24"/>
          <w:szCs w:val="24"/>
        </w:rPr>
        <w:t>ABSTRACT</w:t>
      </w:r>
    </w:p>
    <w:p w:rsidR="005949B8" w:rsidRPr="000079C1" w:rsidRDefault="005949B8" w:rsidP="00151E46">
      <w:pPr>
        <w:tabs>
          <w:tab w:val="left" w:pos="0"/>
        </w:tabs>
        <w:bidi w:val="0"/>
        <w:spacing w:after="0" w:line="240" w:lineRule="auto"/>
        <w:ind w:right="26"/>
        <w:jc w:val="both"/>
        <w:rPr>
          <w:rFonts w:asciiTheme="majorBidi" w:eastAsia="Calibri" w:hAnsiTheme="majorBidi" w:cstheme="majorBidi"/>
          <w:sz w:val="24"/>
          <w:szCs w:val="24"/>
        </w:rPr>
      </w:pPr>
      <w:r w:rsidRPr="000079C1">
        <w:rPr>
          <w:rFonts w:asciiTheme="majorBidi" w:eastAsia="Calibri" w:hAnsiTheme="majorBidi" w:cstheme="majorBidi"/>
          <w:b/>
          <w:bCs/>
          <w:sz w:val="24"/>
          <w:szCs w:val="24"/>
        </w:rPr>
        <w:t>Background:</w:t>
      </w:r>
      <w:r w:rsidRPr="000079C1">
        <w:rPr>
          <w:rFonts w:asciiTheme="majorBidi" w:eastAsia="Calibri" w:hAnsiTheme="majorBidi" w:cstheme="majorBidi"/>
          <w:sz w:val="24"/>
          <w:szCs w:val="24"/>
        </w:rPr>
        <w:t xml:space="preserve"> </w:t>
      </w:r>
      <w:r w:rsidR="00456325" w:rsidRPr="00EE3C18">
        <w:rPr>
          <w:rFonts w:asciiTheme="majorBidi" w:eastAsia="Calibri" w:hAnsiTheme="majorBidi" w:cstheme="majorBidi"/>
          <w:sz w:val="24"/>
          <w:szCs w:val="24"/>
        </w:rPr>
        <w:t xml:space="preserve">Thyroid eye disease </w:t>
      </w:r>
      <w:r w:rsidR="00EE3C18" w:rsidRPr="00EE3C18">
        <w:rPr>
          <w:rFonts w:asciiTheme="majorBidi" w:hAnsiTheme="majorBidi" w:cstheme="majorBidi"/>
          <w:sz w:val="24"/>
          <w:szCs w:val="24"/>
        </w:rPr>
        <w:t xml:space="preserve">is an autoimmune disorder of the </w:t>
      </w:r>
      <w:proofErr w:type="spellStart"/>
      <w:r w:rsidR="00EE3C18" w:rsidRPr="00EE3C18">
        <w:rPr>
          <w:rFonts w:asciiTheme="majorBidi" w:hAnsiTheme="majorBidi" w:cstheme="majorBidi"/>
          <w:sz w:val="24"/>
          <w:szCs w:val="24"/>
        </w:rPr>
        <w:t>retrobulbar</w:t>
      </w:r>
      <w:proofErr w:type="spellEnd"/>
      <w:r w:rsidR="00EE3C18" w:rsidRPr="00EE3C18">
        <w:rPr>
          <w:rFonts w:asciiTheme="majorBidi" w:hAnsiTheme="majorBidi" w:cstheme="majorBidi"/>
          <w:sz w:val="24"/>
          <w:szCs w:val="24"/>
        </w:rPr>
        <w:t xml:space="preserve"> tissue</w:t>
      </w:r>
      <w:r w:rsidR="00456325" w:rsidRPr="00EE3C18">
        <w:rPr>
          <w:rFonts w:asciiTheme="majorBidi" w:eastAsia="Calibri" w:hAnsiTheme="majorBidi" w:cstheme="majorBidi"/>
          <w:sz w:val="24"/>
          <w:szCs w:val="24"/>
        </w:rPr>
        <w:t xml:space="preserve">. </w:t>
      </w:r>
      <w:r w:rsidR="00EE3C18">
        <w:rPr>
          <w:rFonts w:asciiTheme="majorBidi" w:eastAsia="Calibri" w:hAnsiTheme="majorBidi" w:cstheme="majorBidi"/>
          <w:sz w:val="24"/>
          <w:szCs w:val="24"/>
        </w:rPr>
        <w:t xml:space="preserve">Various treatment modalities are available as </w:t>
      </w:r>
      <w:proofErr w:type="spellStart"/>
      <w:r w:rsidR="00EE3C18">
        <w:rPr>
          <w:rFonts w:asciiTheme="majorBidi" w:eastAsia="Calibri" w:hAnsiTheme="majorBidi" w:cstheme="majorBidi"/>
          <w:sz w:val="24"/>
          <w:szCs w:val="24"/>
        </w:rPr>
        <w:t>peribulbar</w:t>
      </w:r>
      <w:proofErr w:type="spellEnd"/>
      <w:r w:rsidR="00EE3C18">
        <w:rPr>
          <w:rFonts w:asciiTheme="majorBidi" w:eastAsia="Calibri" w:hAnsiTheme="majorBidi" w:cstheme="majorBidi"/>
          <w:sz w:val="24"/>
          <w:szCs w:val="24"/>
        </w:rPr>
        <w:t xml:space="preserve"> steroid injection and orbital radiotherapy. </w:t>
      </w:r>
      <w:r w:rsidR="002E70E0" w:rsidRPr="00EE3C18">
        <w:rPr>
          <w:rFonts w:asciiTheme="majorBidi" w:eastAsia="Calibri" w:hAnsiTheme="majorBidi" w:cstheme="majorBidi"/>
          <w:sz w:val="24"/>
          <w:szCs w:val="24"/>
        </w:rPr>
        <w:t>Orbital</w:t>
      </w:r>
      <w:r w:rsidR="00456325" w:rsidRPr="00EE3C18">
        <w:rPr>
          <w:rFonts w:asciiTheme="majorBidi" w:eastAsia="Calibri" w:hAnsiTheme="majorBidi" w:cstheme="majorBidi"/>
          <w:sz w:val="24"/>
          <w:szCs w:val="24"/>
        </w:rPr>
        <w:t xml:space="preserve"> decompression is needed when no improvement after cons</w:t>
      </w:r>
      <w:r w:rsidR="00151E46">
        <w:rPr>
          <w:rFonts w:asciiTheme="majorBidi" w:eastAsia="Calibri" w:hAnsiTheme="majorBidi" w:cstheme="majorBidi"/>
          <w:sz w:val="24"/>
          <w:szCs w:val="24"/>
        </w:rPr>
        <w:t>ervative treatment is observed in the inactive phase of the disease.</w:t>
      </w:r>
    </w:p>
    <w:p w:rsidR="005949B8" w:rsidRPr="000079C1" w:rsidRDefault="005949B8" w:rsidP="006A1D3C">
      <w:pPr>
        <w:tabs>
          <w:tab w:val="left" w:pos="0"/>
        </w:tabs>
        <w:bidi w:val="0"/>
        <w:spacing w:after="0" w:line="240" w:lineRule="auto"/>
        <w:ind w:right="26"/>
        <w:jc w:val="both"/>
        <w:rPr>
          <w:rFonts w:asciiTheme="majorBidi" w:eastAsia="Calibri" w:hAnsiTheme="majorBidi" w:cstheme="majorBidi"/>
          <w:sz w:val="24"/>
          <w:szCs w:val="24"/>
        </w:rPr>
      </w:pPr>
      <w:r w:rsidRPr="000079C1">
        <w:rPr>
          <w:rFonts w:asciiTheme="majorBidi" w:eastAsia="Calibri" w:hAnsiTheme="majorBidi" w:cstheme="majorBidi"/>
          <w:b/>
          <w:bCs/>
          <w:sz w:val="24"/>
          <w:szCs w:val="24"/>
        </w:rPr>
        <w:t>Aim and objectives:</w:t>
      </w:r>
      <w:r w:rsidRPr="000079C1">
        <w:rPr>
          <w:rFonts w:asciiTheme="majorBidi" w:hAnsiTheme="majorBidi" w:cstheme="majorBidi"/>
          <w:sz w:val="24"/>
          <w:szCs w:val="24"/>
        </w:rPr>
        <w:t xml:space="preserve"> </w:t>
      </w:r>
      <w:r w:rsidRPr="000079C1">
        <w:rPr>
          <w:rFonts w:asciiTheme="majorBidi" w:eastAsia="Calibri" w:hAnsiTheme="majorBidi" w:cstheme="majorBidi"/>
          <w:sz w:val="24"/>
          <w:szCs w:val="24"/>
        </w:rPr>
        <w:t>To compare the efficacy and safety of orbital steroid injection versus orbital radiotherapy in treating patients with active thyroid eye dise</w:t>
      </w:r>
      <w:r w:rsidR="00151E46">
        <w:rPr>
          <w:rFonts w:asciiTheme="majorBidi" w:eastAsia="Calibri" w:hAnsiTheme="majorBidi" w:cstheme="majorBidi"/>
          <w:sz w:val="24"/>
          <w:szCs w:val="24"/>
        </w:rPr>
        <w:t xml:space="preserve">ase by clinical activity score </w:t>
      </w:r>
      <w:r w:rsidRPr="000079C1">
        <w:rPr>
          <w:rFonts w:asciiTheme="majorBidi" w:eastAsia="Calibri" w:hAnsiTheme="majorBidi" w:cstheme="majorBidi"/>
          <w:sz w:val="24"/>
          <w:szCs w:val="24"/>
        </w:rPr>
        <w:t>system.</w:t>
      </w:r>
    </w:p>
    <w:p w:rsidR="005949B8" w:rsidRPr="00324085" w:rsidRDefault="005949B8" w:rsidP="00151E46">
      <w:pPr>
        <w:bidi w:val="0"/>
        <w:spacing w:before="120" w:after="240" w:line="240" w:lineRule="auto"/>
        <w:jc w:val="both"/>
        <w:rPr>
          <w:rFonts w:asciiTheme="majorBidi" w:eastAsia="Calibri" w:hAnsiTheme="majorBidi" w:cstheme="majorBidi"/>
          <w:sz w:val="28"/>
          <w:szCs w:val="28"/>
        </w:rPr>
      </w:pPr>
      <w:r w:rsidRPr="000079C1">
        <w:rPr>
          <w:rFonts w:asciiTheme="majorBidi" w:eastAsia="Calibri" w:hAnsiTheme="majorBidi" w:cstheme="majorBidi"/>
          <w:b/>
          <w:bCs/>
          <w:sz w:val="24"/>
          <w:szCs w:val="24"/>
        </w:rPr>
        <w:t>Subjects and methods:</w:t>
      </w:r>
      <w:r w:rsidR="00406009" w:rsidRPr="000079C1">
        <w:rPr>
          <w:rFonts w:asciiTheme="majorBidi" w:eastAsia="Calibri" w:hAnsiTheme="majorBidi" w:cstheme="majorBidi"/>
          <w:sz w:val="24"/>
          <w:szCs w:val="24"/>
        </w:rPr>
        <w:t xml:space="preserve"> </w:t>
      </w:r>
      <w:r w:rsidR="00324085" w:rsidRPr="00324085">
        <w:rPr>
          <w:rFonts w:asciiTheme="majorBidi" w:eastAsia="Calibri" w:hAnsiTheme="majorBidi" w:cstheme="majorBidi"/>
          <w:sz w:val="24"/>
          <w:szCs w:val="24"/>
        </w:rPr>
        <w:t xml:space="preserve">This is a prospective interventional non-randomized comparative study that was conducted on 30 orbits in patients with active thyroid eye disease attending the outpatient ophthalmology clinic of </w:t>
      </w:r>
      <w:proofErr w:type="spellStart"/>
      <w:r w:rsidR="00324085" w:rsidRPr="00324085">
        <w:rPr>
          <w:rFonts w:asciiTheme="majorBidi" w:eastAsia="Calibri" w:hAnsiTheme="majorBidi" w:cstheme="majorBidi"/>
          <w:sz w:val="24"/>
          <w:szCs w:val="24"/>
        </w:rPr>
        <w:t>Benha</w:t>
      </w:r>
      <w:proofErr w:type="spellEnd"/>
      <w:r w:rsidR="00324085" w:rsidRPr="00324085">
        <w:rPr>
          <w:rFonts w:asciiTheme="majorBidi" w:eastAsia="Calibri" w:hAnsiTheme="majorBidi" w:cstheme="majorBidi"/>
          <w:sz w:val="24"/>
          <w:szCs w:val="24"/>
        </w:rPr>
        <w:t xml:space="preserve"> University and Research </w:t>
      </w:r>
      <w:proofErr w:type="spellStart"/>
      <w:r w:rsidR="00324085" w:rsidRPr="00324085">
        <w:rPr>
          <w:rFonts w:asciiTheme="majorBidi" w:eastAsia="Calibri" w:hAnsiTheme="majorBidi" w:cstheme="majorBidi"/>
          <w:sz w:val="24"/>
          <w:szCs w:val="24"/>
        </w:rPr>
        <w:t>insititute</w:t>
      </w:r>
      <w:proofErr w:type="spellEnd"/>
      <w:r w:rsidR="00324085" w:rsidRPr="00324085">
        <w:rPr>
          <w:rFonts w:asciiTheme="majorBidi" w:eastAsia="Calibri" w:hAnsiTheme="majorBidi" w:cstheme="majorBidi"/>
          <w:sz w:val="24"/>
          <w:szCs w:val="24"/>
        </w:rPr>
        <w:t xml:space="preserve"> of ophthalmology in Giza in the period from march 2021 till May 2023. Radiation therapy was conducted at El-Salam O</w:t>
      </w:r>
      <w:r w:rsidR="00151E46">
        <w:rPr>
          <w:rFonts w:asciiTheme="majorBidi" w:eastAsia="Calibri" w:hAnsiTheme="majorBidi" w:cstheme="majorBidi"/>
          <w:sz w:val="24"/>
          <w:szCs w:val="24"/>
        </w:rPr>
        <w:t>ncology Center in El-Salam city.</w:t>
      </w:r>
    </w:p>
    <w:p w:rsidR="00151E46" w:rsidRPr="000079C1" w:rsidRDefault="00F42CFC" w:rsidP="00F42CFC">
      <w:pPr>
        <w:tabs>
          <w:tab w:val="left" w:pos="0"/>
        </w:tabs>
        <w:bidi w:val="0"/>
        <w:spacing w:after="0" w:line="240" w:lineRule="auto"/>
        <w:ind w:right="26"/>
        <w:jc w:val="both"/>
        <w:rPr>
          <w:rFonts w:asciiTheme="majorBidi" w:eastAsia="Calibri" w:hAnsiTheme="majorBidi" w:cstheme="majorBidi"/>
          <w:sz w:val="24"/>
          <w:szCs w:val="24"/>
        </w:rPr>
      </w:pPr>
      <w:proofErr w:type="spellStart"/>
      <w:proofErr w:type="gramStart"/>
      <w:r>
        <w:rPr>
          <w:rFonts w:asciiTheme="majorBidi" w:eastAsia="Calibri" w:hAnsiTheme="majorBidi" w:cstheme="majorBidi"/>
          <w:b/>
          <w:bCs/>
          <w:sz w:val="24"/>
          <w:szCs w:val="24"/>
        </w:rPr>
        <w:t>Results:</w:t>
      </w:r>
      <w:r w:rsidR="00151E46">
        <w:rPr>
          <w:rFonts w:asciiTheme="majorBidi" w:eastAsia="Calibri" w:hAnsiTheme="majorBidi" w:cstheme="majorBidi"/>
          <w:sz w:val="24"/>
          <w:szCs w:val="24"/>
        </w:rPr>
        <w:t>There</w:t>
      </w:r>
      <w:proofErr w:type="spellEnd"/>
      <w:proofErr w:type="gramEnd"/>
      <w:r w:rsidR="00151E46">
        <w:rPr>
          <w:rFonts w:asciiTheme="majorBidi" w:eastAsia="Calibri" w:hAnsiTheme="majorBidi" w:cstheme="majorBidi"/>
          <w:sz w:val="24"/>
          <w:szCs w:val="24"/>
        </w:rPr>
        <w:t xml:space="preserve"> were significant improvement of </w:t>
      </w:r>
      <w:proofErr w:type="spellStart"/>
      <w:r w:rsidR="00151E46">
        <w:rPr>
          <w:rFonts w:asciiTheme="majorBidi" w:eastAsia="Calibri" w:hAnsiTheme="majorBidi" w:cstheme="majorBidi"/>
          <w:sz w:val="24"/>
          <w:szCs w:val="24"/>
        </w:rPr>
        <w:t>proptsosis,CAS</w:t>
      </w:r>
      <w:proofErr w:type="spellEnd"/>
      <w:r w:rsidR="00151E46">
        <w:rPr>
          <w:rFonts w:asciiTheme="majorBidi" w:eastAsia="Calibri" w:hAnsiTheme="majorBidi" w:cstheme="majorBidi"/>
          <w:sz w:val="24"/>
          <w:szCs w:val="24"/>
        </w:rPr>
        <w:t xml:space="preserve"> and upper lid retraction in both </w:t>
      </w:r>
      <w:proofErr w:type="spellStart"/>
      <w:r w:rsidR="00151E46">
        <w:rPr>
          <w:rFonts w:asciiTheme="majorBidi" w:eastAsia="Calibri" w:hAnsiTheme="majorBidi" w:cstheme="majorBidi"/>
          <w:sz w:val="24"/>
          <w:szCs w:val="24"/>
        </w:rPr>
        <w:t>groups,There</w:t>
      </w:r>
      <w:proofErr w:type="spellEnd"/>
      <w:r w:rsidR="00151E46">
        <w:rPr>
          <w:rFonts w:asciiTheme="majorBidi" w:eastAsia="Calibri" w:hAnsiTheme="majorBidi" w:cstheme="majorBidi"/>
          <w:sz w:val="24"/>
          <w:szCs w:val="24"/>
        </w:rPr>
        <w:t xml:space="preserve"> was significant improvement of VA and motility in radiotherapy group. There was no significant improvement of extraocular muscle </w:t>
      </w:r>
      <w:proofErr w:type="spellStart"/>
      <w:r w:rsidR="00151E46">
        <w:rPr>
          <w:rFonts w:asciiTheme="majorBidi" w:eastAsia="Calibri" w:hAnsiTheme="majorBidi" w:cstheme="majorBidi"/>
          <w:sz w:val="24"/>
          <w:szCs w:val="24"/>
        </w:rPr>
        <w:t>thickeness</w:t>
      </w:r>
      <w:proofErr w:type="spellEnd"/>
      <w:r w:rsidR="00151E46">
        <w:rPr>
          <w:rFonts w:asciiTheme="majorBidi" w:eastAsia="Calibri" w:hAnsiTheme="majorBidi" w:cstheme="majorBidi"/>
          <w:sz w:val="24"/>
          <w:szCs w:val="24"/>
        </w:rPr>
        <w:t xml:space="preserve"> in both groups.</w:t>
      </w:r>
    </w:p>
    <w:p w:rsidR="00ED6DCA" w:rsidRPr="00324085" w:rsidRDefault="005949B8" w:rsidP="00324085">
      <w:pPr>
        <w:bidi w:val="0"/>
        <w:spacing w:before="120" w:after="240" w:line="240" w:lineRule="auto"/>
        <w:jc w:val="both"/>
        <w:rPr>
          <w:rFonts w:asciiTheme="majorBidi" w:hAnsiTheme="majorBidi" w:cstheme="majorBidi"/>
          <w:sz w:val="24"/>
          <w:szCs w:val="24"/>
        </w:rPr>
      </w:pPr>
      <w:proofErr w:type="spellStart"/>
      <w:proofErr w:type="gramStart"/>
      <w:r w:rsidRPr="00324085">
        <w:rPr>
          <w:rFonts w:asciiTheme="majorBidi" w:eastAsia="Calibri" w:hAnsiTheme="majorBidi" w:cstheme="majorBidi"/>
          <w:b/>
          <w:bCs/>
          <w:sz w:val="24"/>
          <w:szCs w:val="24"/>
        </w:rPr>
        <w:t>Conclusion:</w:t>
      </w:r>
      <w:r w:rsidR="00EE3C18" w:rsidRPr="00324085">
        <w:rPr>
          <w:rFonts w:asciiTheme="majorBidi" w:eastAsia="Calibri" w:hAnsiTheme="majorBidi" w:cstheme="majorBidi"/>
          <w:sz w:val="24"/>
          <w:szCs w:val="24"/>
        </w:rPr>
        <w:t>B</w:t>
      </w:r>
      <w:r w:rsidR="00ED6DCA" w:rsidRPr="00324085">
        <w:rPr>
          <w:rFonts w:asciiTheme="majorBidi" w:eastAsia="Calibri" w:hAnsiTheme="majorBidi" w:cstheme="majorBidi"/>
          <w:sz w:val="24"/>
          <w:szCs w:val="24"/>
        </w:rPr>
        <w:t>oth</w:t>
      </w:r>
      <w:proofErr w:type="spellEnd"/>
      <w:proofErr w:type="gramEnd"/>
      <w:r w:rsidR="00ED6DCA" w:rsidRPr="00324085">
        <w:rPr>
          <w:rFonts w:asciiTheme="majorBidi" w:eastAsia="Calibri" w:hAnsiTheme="majorBidi" w:cstheme="majorBidi"/>
          <w:sz w:val="24"/>
          <w:szCs w:val="24"/>
        </w:rPr>
        <w:t xml:space="preserve"> </w:t>
      </w:r>
      <w:proofErr w:type="spellStart"/>
      <w:r w:rsidR="00ED6DCA" w:rsidRPr="00324085">
        <w:rPr>
          <w:rFonts w:asciiTheme="majorBidi" w:eastAsia="Calibri" w:hAnsiTheme="majorBidi" w:cstheme="majorBidi"/>
          <w:sz w:val="24"/>
          <w:szCs w:val="24"/>
        </w:rPr>
        <w:t>peribulbar</w:t>
      </w:r>
      <w:proofErr w:type="spellEnd"/>
      <w:r w:rsidR="00ED6DCA" w:rsidRPr="00324085">
        <w:rPr>
          <w:rFonts w:asciiTheme="majorBidi" w:eastAsia="Calibri" w:hAnsiTheme="majorBidi" w:cstheme="majorBidi"/>
          <w:sz w:val="24"/>
          <w:szCs w:val="24"/>
        </w:rPr>
        <w:t xml:space="preserve"> steroid injection and radiation therapy are effective procedures for the management of active thyroid eyed </w:t>
      </w:r>
      <w:proofErr w:type="spellStart"/>
      <w:r w:rsidR="00ED6DCA" w:rsidRPr="00324085">
        <w:rPr>
          <w:rFonts w:asciiTheme="majorBidi" w:eastAsia="Calibri" w:hAnsiTheme="majorBidi" w:cstheme="majorBidi"/>
          <w:sz w:val="24"/>
          <w:szCs w:val="24"/>
        </w:rPr>
        <w:t>disease</w:t>
      </w:r>
      <w:r w:rsidR="00324085">
        <w:rPr>
          <w:rFonts w:asciiTheme="majorBidi" w:eastAsia="Calibri" w:hAnsiTheme="majorBidi" w:cstheme="majorBidi"/>
          <w:sz w:val="24"/>
          <w:szCs w:val="24"/>
        </w:rPr>
        <w:t>.</w:t>
      </w:r>
      <w:r w:rsidR="00324085" w:rsidRPr="00324085">
        <w:rPr>
          <w:rFonts w:asciiTheme="majorBidi" w:hAnsiTheme="majorBidi" w:cstheme="majorBidi"/>
          <w:sz w:val="24"/>
          <w:szCs w:val="24"/>
        </w:rPr>
        <w:t>Radiation</w:t>
      </w:r>
      <w:proofErr w:type="spellEnd"/>
      <w:r w:rsidR="00324085" w:rsidRPr="00324085">
        <w:rPr>
          <w:rFonts w:asciiTheme="majorBidi" w:hAnsiTheme="majorBidi" w:cstheme="majorBidi"/>
          <w:sz w:val="24"/>
          <w:szCs w:val="24"/>
        </w:rPr>
        <w:t xml:space="preserve"> therapy resulted in more significant improvement of both visual acuity and </w:t>
      </w:r>
      <w:proofErr w:type="spellStart"/>
      <w:r w:rsidR="00324085" w:rsidRPr="00324085">
        <w:rPr>
          <w:rFonts w:asciiTheme="majorBidi" w:hAnsiTheme="majorBidi" w:cstheme="majorBidi"/>
          <w:sz w:val="24"/>
          <w:szCs w:val="24"/>
        </w:rPr>
        <w:t>proptosis</w:t>
      </w:r>
      <w:proofErr w:type="spellEnd"/>
      <w:r w:rsidR="00324085" w:rsidRPr="00324085">
        <w:rPr>
          <w:rFonts w:asciiTheme="majorBidi" w:hAnsiTheme="majorBidi" w:cstheme="majorBidi"/>
          <w:sz w:val="24"/>
          <w:szCs w:val="24"/>
        </w:rPr>
        <w:t xml:space="preserve"> than </w:t>
      </w:r>
      <w:proofErr w:type="spellStart"/>
      <w:r w:rsidR="00324085" w:rsidRPr="00324085">
        <w:rPr>
          <w:rFonts w:asciiTheme="majorBidi" w:hAnsiTheme="majorBidi" w:cstheme="majorBidi"/>
          <w:sz w:val="24"/>
          <w:szCs w:val="24"/>
        </w:rPr>
        <w:t>peribulbar</w:t>
      </w:r>
      <w:proofErr w:type="spellEnd"/>
      <w:r w:rsidR="00324085" w:rsidRPr="00324085">
        <w:rPr>
          <w:rFonts w:asciiTheme="majorBidi" w:hAnsiTheme="majorBidi" w:cstheme="majorBidi"/>
          <w:sz w:val="24"/>
          <w:szCs w:val="24"/>
        </w:rPr>
        <w:t xml:space="preserve"> steroid injection. Both groups showed significant improvement of CAS and upper lid retraction with more improvement in the radiotherapy </w:t>
      </w:r>
      <w:proofErr w:type="spellStart"/>
      <w:proofErr w:type="gramStart"/>
      <w:r w:rsidR="00324085" w:rsidRPr="00324085">
        <w:rPr>
          <w:rFonts w:asciiTheme="majorBidi" w:hAnsiTheme="majorBidi" w:cstheme="majorBidi"/>
          <w:sz w:val="24"/>
          <w:szCs w:val="24"/>
        </w:rPr>
        <w:t>group.Group</w:t>
      </w:r>
      <w:proofErr w:type="spellEnd"/>
      <w:proofErr w:type="gramEnd"/>
      <w:r w:rsidR="00324085" w:rsidRPr="00324085">
        <w:rPr>
          <w:rFonts w:asciiTheme="majorBidi" w:hAnsiTheme="majorBidi" w:cstheme="majorBidi"/>
          <w:sz w:val="24"/>
          <w:szCs w:val="24"/>
        </w:rPr>
        <w:t xml:space="preserve"> II showed significant improvement of the degree of motility restriction by Hess screen mai</w:t>
      </w:r>
      <w:r w:rsidR="00151E46">
        <w:rPr>
          <w:rFonts w:asciiTheme="majorBidi" w:hAnsiTheme="majorBidi" w:cstheme="majorBidi"/>
          <w:sz w:val="24"/>
          <w:szCs w:val="24"/>
        </w:rPr>
        <w:t xml:space="preserve">nly in adduction and </w:t>
      </w:r>
      <w:proofErr w:type="spellStart"/>
      <w:r w:rsidR="00151E46">
        <w:rPr>
          <w:rFonts w:asciiTheme="majorBidi" w:hAnsiTheme="majorBidi" w:cstheme="majorBidi"/>
          <w:sz w:val="24"/>
          <w:szCs w:val="24"/>
        </w:rPr>
        <w:t>elevation.</w:t>
      </w:r>
      <w:r w:rsidR="00324085" w:rsidRPr="00324085">
        <w:rPr>
          <w:rFonts w:asciiTheme="majorBidi" w:hAnsiTheme="majorBidi" w:cstheme="majorBidi"/>
          <w:sz w:val="24"/>
          <w:szCs w:val="24"/>
        </w:rPr>
        <w:t>Both</w:t>
      </w:r>
      <w:proofErr w:type="spellEnd"/>
      <w:r w:rsidR="00324085" w:rsidRPr="00324085">
        <w:rPr>
          <w:rFonts w:asciiTheme="majorBidi" w:hAnsiTheme="majorBidi" w:cstheme="majorBidi"/>
          <w:sz w:val="24"/>
          <w:szCs w:val="24"/>
        </w:rPr>
        <w:t xml:space="preserve"> groups showed minimal effect regarding extraocular muscles </w:t>
      </w:r>
      <w:proofErr w:type="spellStart"/>
      <w:r w:rsidR="00324085" w:rsidRPr="00324085">
        <w:rPr>
          <w:rFonts w:asciiTheme="majorBidi" w:hAnsiTheme="majorBidi" w:cstheme="majorBidi"/>
          <w:sz w:val="24"/>
          <w:szCs w:val="24"/>
        </w:rPr>
        <w:t>thickeness</w:t>
      </w:r>
      <w:proofErr w:type="spellEnd"/>
      <w:r w:rsidR="00324085" w:rsidRPr="00324085">
        <w:rPr>
          <w:rFonts w:asciiTheme="majorBidi" w:hAnsiTheme="majorBidi" w:cstheme="majorBidi"/>
          <w:sz w:val="24"/>
          <w:szCs w:val="24"/>
        </w:rPr>
        <w:t xml:space="preserve"> after treatment. </w:t>
      </w:r>
    </w:p>
    <w:p w:rsidR="00ED6DCA" w:rsidRPr="000079C1" w:rsidRDefault="005949B8" w:rsidP="00ED6DCA">
      <w:pPr>
        <w:tabs>
          <w:tab w:val="left" w:pos="0"/>
        </w:tabs>
        <w:bidi w:val="0"/>
        <w:spacing w:after="0" w:line="240" w:lineRule="auto"/>
        <w:ind w:right="28"/>
        <w:jc w:val="both"/>
        <w:rPr>
          <w:rFonts w:asciiTheme="majorBidi" w:eastAsia="Calibri" w:hAnsiTheme="majorBidi" w:cstheme="majorBidi"/>
          <w:sz w:val="24"/>
          <w:szCs w:val="24"/>
        </w:rPr>
      </w:pPr>
      <w:r w:rsidRPr="000079C1">
        <w:rPr>
          <w:rFonts w:asciiTheme="majorBidi" w:eastAsia="Calibri" w:hAnsiTheme="majorBidi" w:cstheme="majorBidi"/>
          <w:b/>
          <w:bCs/>
          <w:sz w:val="24"/>
          <w:szCs w:val="24"/>
        </w:rPr>
        <w:t>Keywords:</w:t>
      </w:r>
      <w:r w:rsidR="00ED6DCA" w:rsidRPr="000079C1">
        <w:rPr>
          <w:rFonts w:asciiTheme="majorBidi" w:hAnsiTheme="majorBidi" w:cstheme="majorBidi"/>
          <w:b/>
          <w:bCs/>
          <w:sz w:val="24"/>
          <w:szCs w:val="24"/>
          <w:lang w:bidi="ar-EG"/>
        </w:rPr>
        <w:t xml:space="preserve"> </w:t>
      </w:r>
      <w:r w:rsidR="00ED6DCA" w:rsidRPr="000079C1">
        <w:rPr>
          <w:rFonts w:asciiTheme="majorBidi" w:eastAsia="Calibri" w:hAnsiTheme="majorBidi" w:cstheme="majorBidi"/>
          <w:sz w:val="24"/>
          <w:szCs w:val="24"/>
        </w:rPr>
        <w:t>Orbital steroid,</w:t>
      </w:r>
      <w:r w:rsidR="00ED6DCA" w:rsidRPr="000079C1">
        <w:rPr>
          <w:rFonts w:asciiTheme="majorBidi" w:hAnsiTheme="majorBidi" w:cstheme="majorBidi"/>
          <w:sz w:val="24"/>
          <w:szCs w:val="24"/>
          <w:lang w:bidi="ar-EG"/>
        </w:rPr>
        <w:t xml:space="preserve"> </w:t>
      </w:r>
      <w:r w:rsidR="00ED6DCA" w:rsidRPr="000079C1">
        <w:rPr>
          <w:rFonts w:asciiTheme="majorBidi" w:eastAsia="Calibri" w:hAnsiTheme="majorBidi" w:cstheme="majorBidi"/>
          <w:sz w:val="24"/>
          <w:szCs w:val="24"/>
        </w:rPr>
        <w:t>orbital radiation, active thyroid eye disease</w:t>
      </w:r>
    </w:p>
    <w:p w:rsidR="005949B8" w:rsidRPr="000079C1" w:rsidRDefault="005949B8" w:rsidP="006A1D3C">
      <w:pPr>
        <w:tabs>
          <w:tab w:val="left" w:pos="0"/>
        </w:tabs>
        <w:bidi w:val="0"/>
        <w:spacing w:after="0" w:line="240" w:lineRule="auto"/>
        <w:ind w:right="28"/>
        <w:jc w:val="both"/>
        <w:rPr>
          <w:rFonts w:asciiTheme="majorBidi" w:eastAsia="Calibri" w:hAnsiTheme="majorBidi" w:cstheme="majorBidi"/>
          <w:b/>
          <w:bCs/>
          <w:sz w:val="24"/>
          <w:szCs w:val="24"/>
        </w:rPr>
      </w:pPr>
    </w:p>
    <w:p w:rsidR="005949B8" w:rsidRPr="008D5F63" w:rsidRDefault="005949B8" w:rsidP="006A1D3C">
      <w:pPr>
        <w:tabs>
          <w:tab w:val="left" w:pos="0"/>
        </w:tabs>
        <w:bidi w:val="0"/>
        <w:spacing w:after="0" w:line="240" w:lineRule="auto"/>
        <w:ind w:right="28"/>
        <w:jc w:val="both"/>
        <w:rPr>
          <w:rFonts w:asciiTheme="majorBidi" w:eastAsia="Calibri" w:hAnsiTheme="majorBidi" w:cstheme="majorBidi"/>
          <w:b/>
          <w:bCs/>
          <w:sz w:val="24"/>
          <w:szCs w:val="24"/>
        </w:rPr>
      </w:pPr>
      <w:r w:rsidRPr="008D5F63">
        <w:rPr>
          <w:rFonts w:asciiTheme="majorBidi" w:eastAsia="Calibri" w:hAnsiTheme="majorBidi" w:cstheme="majorBidi"/>
          <w:b/>
          <w:bCs/>
          <w:sz w:val="24"/>
          <w:szCs w:val="24"/>
        </w:rPr>
        <w:t>INTRODUCTION</w:t>
      </w:r>
    </w:p>
    <w:p w:rsidR="005949B8" w:rsidRPr="000079C1" w:rsidRDefault="005949B8" w:rsidP="00677E67">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sz w:val="24"/>
          <w:szCs w:val="24"/>
        </w:rPr>
        <w:t>Thyroid eye disease</w:t>
      </w:r>
      <w:r w:rsidR="00677E67">
        <w:rPr>
          <w:rFonts w:asciiTheme="majorBidi" w:eastAsia="Calibri" w:hAnsiTheme="majorBidi" w:cstheme="majorBidi"/>
          <w:sz w:val="24"/>
          <w:szCs w:val="24"/>
        </w:rPr>
        <w:t xml:space="preserve"> or Graves’ </w:t>
      </w:r>
      <w:proofErr w:type="spellStart"/>
      <w:r w:rsidR="00677E67">
        <w:rPr>
          <w:rFonts w:asciiTheme="majorBidi" w:eastAsia="Calibri" w:hAnsiTheme="majorBidi" w:cstheme="majorBidi"/>
          <w:sz w:val="24"/>
          <w:szCs w:val="24"/>
        </w:rPr>
        <w:t>orbitopathy</w:t>
      </w:r>
      <w:proofErr w:type="spellEnd"/>
      <w:r w:rsidR="00677E67">
        <w:rPr>
          <w:rFonts w:asciiTheme="majorBidi" w:eastAsia="Calibri" w:hAnsiTheme="majorBidi" w:cstheme="majorBidi"/>
          <w:sz w:val="24"/>
          <w:szCs w:val="24"/>
        </w:rPr>
        <w:t xml:space="preserve"> </w:t>
      </w:r>
      <w:r w:rsidRPr="000079C1">
        <w:rPr>
          <w:rFonts w:asciiTheme="majorBidi" w:eastAsia="Calibri" w:hAnsiTheme="majorBidi" w:cstheme="majorBidi"/>
          <w:sz w:val="24"/>
          <w:szCs w:val="24"/>
        </w:rPr>
        <w:t xml:space="preserve">is an autoimmune disorder of the </w:t>
      </w:r>
      <w:proofErr w:type="spellStart"/>
      <w:r w:rsidRPr="000079C1">
        <w:rPr>
          <w:rFonts w:asciiTheme="majorBidi" w:eastAsia="Calibri" w:hAnsiTheme="majorBidi" w:cstheme="majorBidi"/>
          <w:sz w:val="24"/>
          <w:szCs w:val="24"/>
        </w:rPr>
        <w:t>retrobulbar</w:t>
      </w:r>
      <w:proofErr w:type="spellEnd"/>
      <w:r w:rsidRPr="000079C1">
        <w:rPr>
          <w:rFonts w:asciiTheme="majorBidi" w:eastAsia="Calibri" w:hAnsiTheme="majorBidi" w:cstheme="majorBidi"/>
          <w:sz w:val="24"/>
          <w:szCs w:val="24"/>
        </w:rPr>
        <w:t xml:space="preserve"> tissue most commonly associated with Graves’ hyperthyroidism (Graves’ disease); however, patients may be hypothyroid or </w:t>
      </w:r>
      <w:proofErr w:type="spellStart"/>
      <w:r w:rsidRPr="000079C1">
        <w:rPr>
          <w:rFonts w:asciiTheme="majorBidi" w:eastAsia="Calibri" w:hAnsiTheme="majorBidi" w:cstheme="majorBidi"/>
          <w:sz w:val="24"/>
          <w:szCs w:val="24"/>
        </w:rPr>
        <w:t>euthyroid</w:t>
      </w:r>
      <w:proofErr w:type="spellEnd"/>
      <w:r w:rsidRPr="000079C1">
        <w:rPr>
          <w:rFonts w:asciiTheme="majorBidi" w:eastAsia="Calibri" w:hAnsiTheme="majorBidi" w:cstheme="majorBidi"/>
          <w:sz w:val="24"/>
          <w:szCs w:val="24"/>
        </w:rPr>
        <w:t xml:space="preserve">. Thyroid eye disease may precede or follow endocrine manifestations but they tend to present within 18 months of each other in 80 % of </w:t>
      </w:r>
      <w:proofErr w:type="spellStart"/>
      <w:r w:rsidRPr="000079C1">
        <w:rPr>
          <w:rFonts w:asciiTheme="majorBidi" w:eastAsia="Calibri" w:hAnsiTheme="majorBidi" w:cstheme="majorBidi"/>
          <w:sz w:val="24"/>
          <w:szCs w:val="24"/>
        </w:rPr>
        <w:t>patients.Thyroid</w:t>
      </w:r>
      <w:proofErr w:type="spellEnd"/>
      <w:r w:rsidRPr="000079C1">
        <w:rPr>
          <w:rFonts w:asciiTheme="majorBidi" w:eastAsia="Calibri" w:hAnsiTheme="majorBidi" w:cstheme="majorBidi"/>
          <w:sz w:val="24"/>
          <w:szCs w:val="24"/>
        </w:rPr>
        <w:t xml:space="preserve"> eye disease and Graves’ hyperthyroidism can occur at any age but women in their third to fifth decade of l</w:t>
      </w:r>
      <w:r w:rsidR="00CC4D09">
        <w:rPr>
          <w:rFonts w:asciiTheme="majorBidi" w:eastAsia="Calibri" w:hAnsiTheme="majorBidi" w:cstheme="majorBidi"/>
          <w:sz w:val="24"/>
          <w:szCs w:val="24"/>
        </w:rPr>
        <w:t>ife are more commonly affected</w:t>
      </w:r>
      <w:r w:rsidR="00CC4D09" w:rsidRPr="008271CD">
        <w:rPr>
          <w:rFonts w:asciiTheme="majorBidi" w:eastAsia="Calibri" w:hAnsiTheme="majorBidi" w:cstheme="majorBidi"/>
          <w:sz w:val="24"/>
          <w:szCs w:val="24"/>
          <w:vertAlign w:val="superscript"/>
        </w:rPr>
        <w:fldChar w:fldCharType="begin" w:fldLock="1"/>
      </w:r>
      <w:r w:rsidR="008271CD" w:rsidRPr="008271CD">
        <w:rPr>
          <w:rFonts w:asciiTheme="majorBidi" w:eastAsia="Calibri" w:hAnsiTheme="majorBidi" w:cstheme="majorBidi"/>
          <w:sz w:val="24"/>
          <w:szCs w:val="24"/>
          <w:vertAlign w:val="superscript"/>
        </w:rPr>
        <w:instrText>ADDIN CSL_CITATION {"citationItems":[{"id":"ITEM-1","itemData":{"author":[{"dropping-particle":"","family":"Weiler","given":"Danielle L","non-dropping-particle":"","parse-names":false,"suffix":""}],"container-title":"Clinical and experimental optometry","id":"ITEM-1","issue":"1","issued":{"date-parts":[["2017"]]},"page":"20-25","publisher":"Taylor &amp; Francis","title":"Thyroid eye disease: a review","type":"article-journal","volume":"100"},"uris":["http://www.mendeley.com/documents/?uuid=332bdd01-0308-4814-bc02-89629b25a4de"]}],"mendeley":{"formattedCitation":"(1)","plainTextFormattedCitation":"(1)","previouslyFormattedCitation":"&lt;sup&gt;1&lt;/sup&gt;"},"properties":{"noteIndex":0},"schema":"https://github.com/citation-style-language/schema/raw/master/csl-citation.json"}</w:instrText>
      </w:r>
      <w:r w:rsidR="00CC4D09" w:rsidRPr="008271CD">
        <w:rPr>
          <w:rFonts w:asciiTheme="majorBidi" w:eastAsia="Calibri" w:hAnsiTheme="majorBidi" w:cstheme="majorBidi"/>
          <w:sz w:val="24"/>
          <w:szCs w:val="24"/>
          <w:vertAlign w:val="superscript"/>
        </w:rPr>
        <w:fldChar w:fldCharType="separate"/>
      </w:r>
      <w:r w:rsidR="008271CD" w:rsidRPr="008271CD">
        <w:rPr>
          <w:rFonts w:asciiTheme="majorBidi" w:eastAsia="Calibri" w:hAnsiTheme="majorBidi" w:cstheme="majorBidi"/>
          <w:noProof/>
          <w:sz w:val="24"/>
          <w:szCs w:val="24"/>
          <w:vertAlign w:val="superscript"/>
        </w:rPr>
        <w:t>(1)</w:t>
      </w:r>
      <w:r w:rsidR="00CC4D09" w:rsidRPr="008271CD">
        <w:rPr>
          <w:rFonts w:asciiTheme="majorBidi" w:eastAsia="Calibri" w:hAnsiTheme="majorBidi" w:cstheme="majorBidi"/>
          <w:sz w:val="24"/>
          <w:szCs w:val="24"/>
          <w:vertAlign w:val="superscript"/>
        </w:rPr>
        <w:fldChar w:fldCharType="end"/>
      </w:r>
      <w:r w:rsidR="00AD3824">
        <w:rPr>
          <w:rFonts w:asciiTheme="majorBidi" w:eastAsia="Calibri" w:hAnsiTheme="majorBidi" w:cstheme="majorBidi"/>
          <w:sz w:val="24"/>
          <w:szCs w:val="24"/>
        </w:rPr>
        <w:t>.</w:t>
      </w:r>
    </w:p>
    <w:p w:rsidR="005949B8" w:rsidRPr="00AD3824" w:rsidRDefault="00677E67" w:rsidP="00677E67">
      <w:pPr>
        <w:bidi w:val="0"/>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Graves’ </w:t>
      </w:r>
      <w:proofErr w:type="spellStart"/>
      <w:r>
        <w:rPr>
          <w:rFonts w:asciiTheme="majorBidi" w:eastAsia="Calibri" w:hAnsiTheme="majorBidi" w:cstheme="majorBidi"/>
          <w:sz w:val="24"/>
          <w:szCs w:val="24"/>
        </w:rPr>
        <w:t>ophthalmopathy</w:t>
      </w:r>
      <w:proofErr w:type="spellEnd"/>
      <w:r>
        <w:rPr>
          <w:rFonts w:asciiTheme="majorBidi" w:eastAsia="Calibri" w:hAnsiTheme="majorBidi" w:cstheme="majorBidi"/>
          <w:sz w:val="24"/>
          <w:szCs w:val="24"/>
        </w:rPr>
        <w:t xml:space="preserve"> (GO) </w:t>
      </w:r>
      <w:r w:rsidR="005949B8" w:rsidRPr="000079C1">
        <w:rPr>
          <w:rFonts w:asciiTheme="majorBidi" w:eastAsia="Calibri" w:hAnsiTheme="majorBidi" w:cstheme="majorBidi"/>
          <w:sz w:val="24"/>
          <w:szCs w:val="24"/>
        </w:rPr>
        <w:t>can be debilitating as it may lead to diplopia, ocular hypertension, optic nerve damage and glaucoma. Even mild TED could affect the patient's quality of life. While TED is more common in younger females, studies have posited that males and advancing age are at a higher risk of severe disease. TED is also common among those with unstable thyroid function</w:t>
      </w:r>
      <w:r>
        <w:rPr>
          <w:rFonts w:asciiTheme="majorBidi" w:eastAsia="Calibri" w:hAnsiTheme="majorBidi" w:cstheme="majorBidi"/>
          <w:sz w:val="24"/>
          <w:szCs w:val="24"/>
        </w:rPr>
        <w:t>, a</w:t>
      </w:r>
      <w:r w:rsidR="005949B8" w:rsidRPr="000079C1">
        <w:rPr>
          <w:rFonts w:asciiTheme="majorBidi" w:eastAsia="Calibri" w:hAnsiTheme="majorBidi" w:cstheme="majorBidi"/>
          <w:sz w:val="24"/>
          <w:szCs w:val="24"/>
        </w:rPr>
        <w:t xml:space="preserve">ctive or passive smoking, acute stress and prior </w:t>
      </w:r>
      <w:proofErr w:type="spellStart"/>
      <w:r w:rsidR="005949B8" w:rsidRPr="000079C1">
        <w:rPr>
          <w:rFonts w:asciiTheme="majorBidi" w:eastAsia="Calibri" w:hAnsiTheme="majorBidi" w:cstheme="majorBidi"/>
          <w:sz w:val="24"/>
          <w:szCs w:val="24"/>
        </w:rPr>
        <w:t>radioablative</w:t>
      </w:r>
      <w:proofErr w:type="spellEnd"/>
      <w:r w:rsidR="005949B8" w:rsidRPr="000079C1">
        <w:rPr>
          <w:rFonts w:asciiTheme="majorBidi" w:eastAsia="Calibri" w:hAnsiTheme="majorBidi" w:cstheme="majorBidi"/>
          <w:sz w:val="24"/>
          <w:szCs w:val="24"/>
        </w:rPr>
        <w:t xml:space="preserve"> iodine therapy have been associated with</w:t>
      </w:r>
      <w:r w:rsidR="00282274" w:rsidRPr="000079C1">
        <w:rPr>
          <w:rFonts w:asciiTheme="majorBidi" w:eastAsia="Calibri" w:hAnsiTheme="majorBidi" w:cstheme="majorBidi"/>
          <w:sz w:val="24"/>
          <w:szCs w:val="24"/>
        </w:rPr>
        <w:t xml:space="preserve"> new onset or worsening of TED</w:t>
      </w:r>
      <w:r w:rsidR="008271CD" w:rsidRPr="008271CD">
        <w:rPr>
          <w:rFonts w:asciiTheme="majorBidi" w:eastAsia="Calibri" w:hAnsiTheme="majorBidi" w:cstheme="majorBidi"/>
          <w:sz w:val="24"/>
          <w:szCs w:val="24"/>
          <w:vertAlign w:val="superscript"/>
        </w:rPr>
        <w:t xml:space="preserve"> </w:t>
      </w:r>
      <w:r w:rsidR="00CC4D09" w:rsidRPr="008271CD">
        <w:rPr>
          <w:rFonts w:asciiTheme="majorBidi" w:eastAsia="Calibri" w:hAnsiTheme="majorBidi" w:cstheme="majorBidi"/>
          <w:sz w:val="24"/>
          <w:szCs w:val="24"/>
          <w:vertAlign w:val="superscript"/>
        </w:rPr>
        <w:fldChar w:fldCharType="begin" w:fldLock="1"/>
      </w:r>
      <w:r w:rsidR="008271CD" w:rsidRPr="008271CD">
        <w:rPr>
          <w:rFonts w:asciiTheme="majorBidi" w:eastAsia="Calibri" w:hAnsiTheme="majorBidi" w:cstheme="majorBidi"/>
          <w:sz w:val="24"/>
          <w:szCs w:val="24"/>
          <w:vertAlign w:val="superscript"/>
        </w:rPr>
        <w:instrText>ADDIN CSL_CITATION {"citationItems":[{"id":"ITEM-1","itemData":{"author":[{"dropping-particle":"","family":"Chin","given":"Yip Han","non-dropping-particle":"","parse-names":false,"suffix":""},{"dropping-particle":"","family":"Ng","given":"Cheng Han","non-dropping-particle":"","parse-names":false,"suffix":""},{"dropping-particle":"","family":"Lee","given":"Ming Hui","non-dropping-particle":"","parse-names":false,"suffix":""},{"dropping-particle":"","family":"Koh","given":"Jeffery Wei Heng","non-dropping-particle":"","parse-names":false,"suffix":""},{"dropping-particle":"","family":"Kiew","given":"Jolene","non-dropping-particle":"","parse-names":false,"suffix":""},{"dropping-particle":"","family":"Yang","given":"Samantha Peiling","non-dropping-particle":"","parse-names":false,"suffix":""},{"dropping-particle":"","family":"Sundar","given":"Gangadhara","non-dropping-particle":"","parse-names":false,"suffix":""},{"dropping-particle":"","family":"Khoo","given":"Chin Meng","non-dropping-particle":"","parse-names":false,"suffix":""}],"container-title":"Clinical endocrinology","id":"ITEM-1","issue":"4","issued":{"date-parts":[["2020"]]},"page":"363-374","publisher":"Wiley Online Library","title":"Prevalence of thyroid eye disease in Graves’ disease: A meta-analysis and systematic review","type":"article-journal","volume":"93"},"uris":["http://www.mendeley.com/documents/?uuid=3cf5c0ff-95f4-4170-a7f6-67372adfe8ed"]}],"mendeley":{"formattedCitation":"(2)","plainTextFormattedCitation":"(2)","previouslyFormattedCitation":"&lt;sup&gt;2&lt;/sup&gt;"},"properties":{"noteIndex":0},"schema":"https://github.com/citation-style-language/schema/raw/master/csl-citation.json"}</w:instrText>
      </w:r>
      <w:r w:rsidR="00CC4D09" w:rsidRPr="008271CD">
        <w:rPr>
          <w:rFonts w:asciiTheme="majorBidi" w:eastAsia="Calibri" w:hAnsiTheme="majorBidi" w:cstheme="majorBidi"/>
          <w:sz w:val="24"/>
          <w:szCs w:val="24"/>
          <w:vertAlign w:val="superscript"/>
        </w:rPr>
        <w:fldChar w:fldCharType="separate"/>
      </w:r>
      <w:r w:rsidR="008271CD" w:rsidRPr="008271CD">
        <w:rPr>
          <w:rFonts w:asciiTheme="majorBidi" w:eastAsia="Calibri" w:hAnsiTheme="majorBidi" w:cstheme="majorBidi"/>
          <w:noProof/>
          <w:sz w:val="24"/>
          <w:szCs w:val="24"/>
          <w:vertAlign w:val="superscript"/>
        </w:rPr>
        <w:t>(2)</w:t>
      </w:r>
      <w:r w:rsidR="00CC4D09" w:rsidRPr="008271CD">
        <w:rPr>
          <w:rFonts w:asciiTheme="majorBidi" w:eastAsia="Calibri" w:hAnsiTheme="majorBidi" w:cstheme="majorBidi"/>
          <w:sz w:val="24"/>
          <w:szCs w:val="24"/>
          <w:vertAlign w:val="superscript"/>
        </w:rPr>
        <w:fldChar w:fldCharType="end"/>
      </w:r>
      <w:r w:rsidR="00AD3824">
        <w:rPr>
          <w:rFonts w:asciiTheme="majorBidi" w:eastAsia="Calibri" w:hAnsiTheme="majorBidi" w:cstheme="majorBidi"/>
          <w:sz w:val="24"/>
          <w:szCs w:val="24"/>
        </w:rPr>
        <w:t>.</w:t>
      </w:r>
    </w:p>
    <w:p w:rsidR="00677E67" w:rsidRDefault="005949B8" w:rsidP="00CC4D09">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sz w:val="24"/>
          <w:szCs w:val="24"/>
        </w:rPr>
        <w:lastRenderedPageBreak/>
        <w:t xml:space="preserve">Accurate evaluation of the clinical features of TED is essential for early diagnosis, identification of high risk disease, planning medical and surgical intervention, and assessing response to therapy. </w:t>
      </w:r>
    </w:p>
    <w:p w:rsidR="005949B8" w:rsidRPr="000079C1" w:rsidRDefault="005949B8" w:rsidP="00677E67">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sz w:val="24"/>
          <w:szCs w:val="24"/>
        </w:rPr>
        <w:t xml:space="preserve">Evaluation of the activity and severity of TED is based on a number of clinical features: appearance and exposure, periorbital tissue inflammation and congestion, restricted ocular motility and strabismus, and </w:t>
      </w:r>
      <w:proofErr w:type="spellStart"/>
      <w:r w:rsidRPr="000079C1">
        <w:rPr>
          <w:rFonts w:asciiTheme="majorBidi" w:eastAsia="Calibri" w:hAnsiTheme="majorBidi" w:cstheme="majorBidi"/>
          <w:sz w:val="24"/>
          <w:szCs w:val="24"/>
        </w:rPr>
        <w:t>dysthyroid</w:t>
      </w:r>
      <w:proofErr w:type="spellEnd"/>
      <w:r w:rsidRPr="000079C1">
        <w:rPr>
          <w:rFonts w:asciiTheme="majorBidi" w:eastAsia="Calibri" w:hAnsiTheme="majorBidi" w:cstheme="majorBidi"/>
          <w:sz w:val="24"/>
          <w:szCs w:val="24"/>
        </w:rPr>
        <w:t xml:space="preserve"> optic </w:t>
      </w:r>
      <w:proofErr w:type="spellStart"/>
      <w:proofErr w:type="gramStart"/>
      <w:r w:rsidRPr="000079C1">
        <w:rPr>
          <w:rFonts w:asciiTheme="majorBidi" w:eastAsia="Calibri" w:hAnsiTheme="majorBidi" w:cstheme="majorBidi"/>
          <w:sz w:val="24"/>
          <w:szCs w:val="24"/>
        </w:rPr>
        <w:t>neuropathy.Several</w:t>
      </w:r>
      <w:proofErr w:type="spellEnd"/>
      <w:proofErr w:type="gramEnd"/>
      <w:r w:rsidRPr="000079C1">
        <w:rPr>
          <w:rFonts w:asciiTheme="majorBidi" w:eastAsia="Calibri" w:hAnsiTheme="majorBidi" w:cstheme="majorBidi"/>
          <w:sz w:val="24"/>
          <w:szCs w:val="24"/>
        </w:rPr>
        <w:t xml:space="preserve"> classification systems have been devised to grade severity of these clinical manifestations. These include the NO SPECS Classification (No physical signs or symptoms, Only signs, Soft tissue involvement, </w:t>
      </w:r>
      <w:proofErr w:type="spellStart"/>
      <w:r w:rsidRPr="000079C1">
        <w:rPr>
          <w:rFonts w:asciiTheme="majorBidi" w:eastAsia="Calibri" w:hAnsiTheme="majorBidi" w:cstheme="majorBidi"/>
          <w:sz w:val="24"/>
          <w:szCs w:val="24"/>
        </w:rPr>
        <w:t>Proptosis</w:t>
      </w:r>
      <w:proofErr w:type="spellEnd"/>
      <w:r w:rsidRPr="000079C1">
        <w:rPr>
          <w:rFonts w:asciiTheme="majorBidi" w:eastAsia="Calibri" w:hAnsiTheme="majorBidi" w:cstheme="majorBidi"/>
          <w:sz w:val="24"/>
          <w:szCs w:val="24"/>
        </w:rPr>
        <w:t xml:space="preserve">, Extraocular muscle signs, Corneal involvement, and Sight loss), the European Group on Graves </w:t>
      </w:r>
      <w:proofErr w:type="spellStart"/>
      <w:r w:rsidRPr="000079C1">
        <w:rPr>
          <w:rFonts w:asciiTheme="majorBidi" w:eastAsia="Calibri" w:hAnsiTheme="majorBidi" w:cstheme="majorBidi"/>
          <w:sz w:val="24"/>
          <w:szCs w:val="24"/>
        </w:rPr>
        <w:t>Orbitopathy</w:t>
      </w:r>
      <w:proofErr w:type="spellEnd"/>
      <w:r w:rsidRPr="000079C1">
        <w:rPr>
          <w:rFonts w:asciiTheme="majorBidi" w:eastAsia="Calibri" w:hAnsiTheme="majorBidi" w:cstheme="majorBidi"/>
          <w:sz w:val="24"/>
          <w:szCs w:val="24"/>
        </w:rPr>
        <w:t xml:space="preserve"> severity scale, the Clinical Activity Score of </w:t>
      </w:r>
      <w:proofErr w:type="spellStart"/>
      <w:r w:rsidRPr="000079C1">
        <w:rPr>
          <w:rFonts w:asciiTheme="majorBidi" w:eastAsia="Calibri" w:hAnsiTheme="majorBidi" w:cstheme="majorBidi"/>
          <w:sz w:val="24"/>
          <w:szCs w:val="24"/>
        </w:rPr>
        <w:t>Mourits</w:t>
      </w:r>
      <w:proofErr w:type="spellEnd"/>
      <w:r w:rsidRPr="000079C1">
        <w:rPr>
          <w:rFonts w:asciiTheme="majorBidi" w:eastAsia="Calibri" w:hAnsiTheme="majorBidi" w:cstheme="majorBidi"/>
          <w:sz w:val="24"/>
          <w:szCs w:val="24"/>
        </w:rPr>
        <w:t>, and the VISA Cla</w:t>
      </w:r>
      <w:r w:rsidR="00677E67">
        <w:rPr>
          <w:rFonts w:asciiTheme="majorBidi" w:eastAsia="Calibri" w:hAnsiTheme="majorBidi" w:cstheme="majorBidi"/>
          <w:sz w:val="24"/>
          <w:szCs w:val="24"/>
        </w:rPr>
        <w:t>ssification</w:t>
      </w:r>
      <w:r w:rsidR="00CC4D09" w:rsidRPr="008271CD">
        <w:rPr>
          <w:rFonts w:asciiTheme="majorBidi" w:eastAsia="Calibri" w:hAnsiTheme="majorBidi" w:cstheme="majorBidi"/>
          <w:sz w:val="24"/>
          <w:szCs w:val="24"/>
          <w:vertAlign w:val="superscript"/>
        </w:rPr>
        <w:fldChar w:fldCharType="begin" w:fldLock="1"/>
      </w:r>
      <w:r w:rsidR="008271CD" w:rsidRPr="008271CD">
        <w:rPr>
          <w:rFonts w:asciiTheme="majorBidi" w:eastAsia="Calibri" w:hAnsiTheme="majorBidi" w:cstheme="majorBidi"/>
          <w:sz w:val="24"/>
          <w:szCs w:val="24"/>
          <w:vertAlign w:val="superscript"/>
        </w:rPr>
        <w:instrText>ADDIN CSL_CITATION {"citationItems":[{"id":"ITEM-1","itemData":{"author":[{"dropping-particle":"","family":"Dolman","given":"Peter J","non-dropping-particle":"","parse-names":false,"suffix":""}],"container-title":"Ophthalmic Plastic &amp; Reconstructive Surgery","id":"ITEM-1","issue":"4S","issued":{"date-parts":[["2018"]]},"page":"S34--S40","publisher":"LWW","title":"Grading severity and activity in thyroid eye disease","type":"article-journal","volume":"34"},"uris":["http://www.mendeley.com/documents/?uuid=eb3b0ab3-7318-4f16-9eee-1fd1a7bf9d91"]}],"mendeley":{"formattedCitation":"(3)","plainTextFormattedCitation":"(3)","previouslyFormattedCitation":"&lt;sup&gt;3&lt;/sup&gt;"},"properties":{"noteIndex":0},"schema":"https://github.com/citation-style-language/schema/raw/master/csl-citation.json"}</w:instrText>
      </w:r>
      <w:r w:rsidR="00CC4D09" w:rsidRPr="008271CD">
        <w:rPr>
          <w:rFonts w:asciiTheme="majorBidi" w:eastAsia="Calibri" w:hAnsiTheme="majorBidi" w:cstheme="majorBidi"/>
          <w:sz w:val="24"/>
          <w:szCs w:val="24"/>
          <w:vertAlign w:val="superscript"/>
        </w:rPr>
        <w:fldChar w:fldCharType="separate"/>
      </w:r>
      <w:r w:rsidR="008271CD" w:rsidRPr="008271CD">
        <w:rPr>
          <w:rFonts w:asciiTheme="majorBidi" w:eastAsia="Calibri" w:hAnsiTheme="majorBidi" w:cstheme="majorBidi"/>
          <w:noProof/>
          <w:sz w:val="24"/>
          <w:szCs w:val="24"/>
          <w:vertAlign w:val="superscript"/>
        </w:rPr>
        <w:t>(3)</w:t>
      </w:r>
      <w:r w:rsidR="00CC4D09" w:rsidRPr="008271CD">
        <w:rPr>
          <w:rFonts w:asciiTheme="majorBidi" w:eastAsia="Calibri" w:hAnsiTheme="majorBidi" w:cstheme="majorBidi"/>
          <w:sz w:val="24"/>
          <w:szCs w:val="24"/>
          <w:vertAlign w:val="superscript"/>
        </w:rPr>
        <w:fldChar w:fldCharType="end"/>
      </w:r>
      <w:r w:rsidR="00AD3824">
        <w:rPr>
          <w:rFonts w:asciiTheme="majorBidi" w:eastAsia="Calibri" w:hAnsiTheme="majorBidi" w:cstheme="majorBidi"/>
          <w:sz w:val="24"/>
          <w:szCs w:val="24"/>
        </w:rPr>
        <w:t>.</w:t>
      </w:r>
    </w:p>
    <w:p w:rsidR="005949B8" w:rsidRPr="000079C1" w:rsidRDefault="005949B8" w:rsidP="00677E67">
      <w:pPr>
        <w:bidi w:val="0"/>
        <w:spacing w:after="0" w:line="240" w:lineRule="auto"/>
        <w:jc w:val="both"/>
        <w:rPr>
          <w:rFonts w:asciiTheme="majorBidi" w:eastAsia="Calibri" w:hAnsiTheme="majorBidi" w:cstheme="majorBidi"/>
          <w:b/>
          <w:bCs/>
          <w:sz w:val="24"/>
          <w:szCs w:val="24"/>
          <w:vertAlign w:val="superscript"/>
        </w:rPr>
      </w:pPr>
      <w:r w:rsidRPr="000079C1">
        <w:rPr>
          <w:rFonts w:asciiTheme="majorBidi" w:eastAsia="Calibri" w:hAnsiTheme="majorBidi" w:cstheme="majorBidi"/>
          <w:sz w:val="24"/>
          <w:szCs w:val="24"/>
        </w:rPr>
        <w:t xml:space="preserve">Patients with Graves’ </w:t>
      </w:r>
      <w:proofErr w:type="spellStart"/>
      <w:r w:rsidRPr="000079C1">
        <w:rPr>
          <w:rFonts w:asciiTheme="majorBidi" w:eastAsia="Calibri" w:hAnsiTheme="majorBidi" w:cstheme="majorBidi"/>
          <w:sz w:val="24"/>
          <w:szCs w:val="24"/>
        </w:rPr>
        <w:t>ophthalmopathy</w:t>
      </w:r>
      <w:proofErr w:type="spellEnd"/>
      <w:r w:rsidRPr="000079C1">
        <w:rPr>
          <w:rFonts w:asciiTheme="majorBidi" w:eastAsia="Calibri" w:hAnsiTheme="majorBidi" w:cstheme="majorBidi"/>
          <w:sz w:val="24"/>
          <w:szCs w:val="24"/>
        </w:rPr>
        <w:t xml:space="preserve"> should be managed by a coordinated team of primary care physicians, endocrinologists, and ophthalmologists with specialty experience in managing TED. This typically involves a neuro-ophthalmologist, an orbital surgeon, and a strabis</w:t>
      </w:r>
      <w:r w:rsidR="00677E67">
        <w:rPr>
          <w:rFonts w:asciiTheme="majorBidi" w:eastAsia="Calibri" w:hAnsiTheme="majorBidi" w:cstheme="majorBidi"/>
          <w:sz w:val="24"/>
          <w:szCs w:val="24"/>
        </w:rPr>
        <w:t>mus surgeon</w:t>
      </w:r>
      <w:r w:rsidR="00CC4D09" w:rsidRPr="008271CD">
        <w:rPr>
          <w:rFonts w:asciiTheme="majorBidi" w:eastAsia="Calibri" w:hAnsiTheme="majorBidi" w:cstheme="majorBidi"/>
          <w:sz w:val="24"/>
          <w:szCs w:val="24"/>
          <w:vertAlign w:val="superscript"/>
        </w:rPr>
        <w:fldChar w:fldCharType="begin" w:fldLock="1"/>
      </w:r>
      <w:r w:rsidR="008271CD" w:rsidRPr="008271CD">
        <w:rPr>
          <w:rFonts w:asciiTheme="majorBidi" w:eastAsia="Calibri" w:hAnsiTheme="majorBidi" w:cstheme="majorBidi"/>
          <w:sz w:val="24"/>
          <w:szCs w:val="24"/>
          <w:vertAlign w:val="superscript"/>
        </w:rPr>
        <w:instrText>ADDIN CSL_CITATION {"citationItems":[{"id":"ITEM-1","itemData":{"author":[{"dropping-particle":"","family":"Bothun","given":"Erick D","non-dropping-particle":"","parse-names":false,"suffix":""},{"dropping-particle":"","family":"Scheurer","given":"Ryan A","non-dropping-particle":"","parse-names":false,"suffix":""},{"dropping-particle":"","family":"Harrison","given":"Andrew R","non-dropping-particle":"","parse-names":false,"suffix":""},{"dropping-particle":"","family":"Lee","given":"Michael S","non-dropping-particle":"","parse-names":false,"suffix":""}],"container-title":"Clinical Ophthalmology","id":"ITEM-1","issued":{"date-parts":[["2009"]]},"page":"543-551","publisher":"Taylor &amp; Francis","title":"Update on thyroid eye disease and management","type":"article-journal"},"uris":["http://www.mendeley.com/documents/?uuid=421cf642-3399-45d4-b75f-e04920fb49dc"]}],"mendeley":{"formattedCitation":"(4)","plainTextFormattedCitation":"(4)","previouslyFormattedCitation":"&lt;sup&gt;4&lt;/sup&gt;"},"properties":{"noteIndex":0},"schema":"https://github.com/citation-style-language/schema/raw/master/csl-citation.json"}</w:instrText>
      </w:r>
      <w:r w:rsidR="00CC4D09" w:rsidRPr="008271CD">
        <w:rPr>
          <w:rFonts w:asciiTheme="majorBidi" w:eastAsia="Calibri" w:hAnsiTheme="majorBidi" w:cstheme="majorBidi"/>
          <w:sz w:val="24"/>
          <w:szCs w:val="24"/>
          <w:vertAlign w:val="superscript"/>
        </w:rPr>
        <w:fldChar w:fldCharType="separate"/>
      </w:r>
      <w:r w:rsidR="008271CD" w:rsidRPr="008271CD">
        <w:rPr>
          <w:rFonts w:asciiTheme="majorBidi" w:eastAsia="Calibri" w:hAnsiTheme="majorBidi" w:cstheme="majorBidi"/>
          <w:noProof/>
          <w:sz w:val="24"/>
          <w:szCs w:val="24"/>
          <w:vertAlign w:val="superscript"/>
        </w:rPr>
        <w:t>(4)</w:t>
      </w:r>
      <w:r w:rsidR="00CC4D09" w:rsidRPr="008271CD">
        <w:rPr>
          <w:rFonts w:asciiTheme="majorBidi" w:eastAsia="Calibri" w:hAnsiTheme="majorBidi" w:cstheme="majorBidi"/>
          <w:sz w:val="24"/>
          <w:szCs w:val="24"/>
          <w:vertAlign w:val="superscript"/>
        </w:rPr>
        <w:fldChar w:fldCharType="end"/>
      </w:r>
      <w:r w:rsidR="00AD3824">
        <w:rPr>
          <w:rFonts w:asciiTheme="majorBidi" w:eastAsia="Calibri" w:hAnsiTheme="majorBidi" w:cstheme="majorBidi"/>
          <w:sz w:val="24"/>
          <w:szCs w:val="24"/>
        </w:rPr>
        <w:t>.</w:t>
      </w:r>
    </w:p>
    <w:p w:rsidR="005949B8" w:rsidRPr="000079C1" w:rsidRDefault="005949B8" w:rsidP="00FB29ED">
      <w:pPr>
        <w:bidi w:val="0"/>
        <w:spacing w:after="0" w:line="240" w:lineRule="auto"/>
        <w:jc w:val="both"/>
        <w:rPr>
          <w:rFonts w:asciiTheme="majorBidi" w:hAnsiTheme="majorBidi" w:cstheme="majorBidi"/>
          <w:sz w:val="24"/>
          <w:szCs w:val="24"/>
        </w:rPr>
      </w:pPr>
      <w:r w:rsidRPr="000079C1">
        <w:rPr>
          <w:rFonts w:asciiTheme="majorBidi" w:hAnsiTheme="majorBidi" w:cstheme="majorBidi"/>
          <w:sz w:val="24"/>
          <w:szCs w:val="24"/>
        </w:rPr>
        <w:t xml:space="preserve">Radiotherapy may intervene in the disease process by inducing apoptosis or disrupting the functions of B </w:t>
      </w:r>
      <w:r w:rsidR="00FB29ED">
        <w:rPr>
          <w:rFonts w:asciiTheme="majorBidi" w:hAnsiTheme="majorBidi" w:cstheme="majorBidi"/>
          <w:sz w:val="24"/>
          <w:szCs w:val="24"/>
        </w:rPr>
        <w:t xml:space="preserve">and T lymphocytes, macrophages </w:t>
      </w:r>
      <w:r w:rsidRPr="000079C1">
        <w:rPr>
          <w:rFonts w:asciiTheme="majorBidi" w:hAnsiTheme="majorBidi" w:cstheme="majorBidi"/>
          <w:sz w:val="24"/>
          <w:szCs w:val="24"/>
        </w:rPr>
        <w:t xml:space="preserve">or orbital fibroblasts. </w:t>
      </w:r>
      <w:r w:rsidR="00CC4D09" w:rsidRPr="008271CD">
        <w:rPr>
          <w:rFonts w:asciiTheme="majorBidi" w:hAnsiTheme="majorBidi" w:cstheme="majorBidi"/>
          <w:sz w:val="24"/>
          <w:szCs w:val="24"/>
          <w:vertAlign w:val="superscript"/>
        </w:rPr>
        <w:fldChar w:fldCharType="begin" w:fldLock="1"/>
      </w:r>
      <w:r w:rsidR="008271CD" w:rsidRPr="008271CD">
        <w:rPr>
          <w:rFonts w:asciiTheme="majorBidi" w:hAnsiTheme="majorBidi" w:cstheme="majorBidi"/>
          <w:sz w:val="24"/>
          <w:szCs w:val="24"/>
          <w:vertAlign w:val="superscript"/>
        </w:rPr>
        <w:instrText>ADDIN CSL_CITATION {"citationItems":[{"id":"ITEM-1","itemData":{"author":[{"dropping-particle":"","family":"Wiersinga","given":"Wilmar M","non-dropping-particle":"","parse-names":false,"suffix":""}],"container-title":"The Journal of Clinical Endocrinology &amp; Metabolism","id":"ITEM-1","issue":"8","issued":{"date-parts":[["2011"]]},"page":"2386-2394","publisher":"Oxford University Press","title":"Autoimmunity in Graves' ophthalmopathy: the result of an unfortunate marriage between TSH receptors and IGF-1 receptors?","type":"article-journal","volume":"96"},"uris":["http://www.mendeley.com/documents/?uuid=ac167815-c9d4-460f-a10e-2eebf0e85623"]}],"mendeley":{"formattedCitation":"(5)","plainTextFormattedCitation":"(5)","previouslyFormattedCitation":"&lt;sup&gt;5&lt;/sup&gt;"},"properties":{"noteIndex":0},"schema":"https://github.com/citation-style-language/schema/raw/master/csl-citation.json"}</w:instrText>
      </w:r>
      <w:r w:rsidR="00CC4D09" w:rsidRPr="008271CD">
        <w:rPr>
          <w:rFonts w:asciiTheme="majorBidi" w:hAnsiTheme="majorBidi" w:cstheme="majorBidi"/>
          <w:sz w:val="24"/>
          <w:szCs w:val="24"/>
          <w:vertAlign w:val="superscript"/>
        </w:rPr>
        <w:fldChar w:fldCharType="separate"/>
      </w:r>
      <w:r w:rsidR="008271CD" w:rsidRPr="008271CD">
        <w:rPr>
          <w:rFonts w:asciiTheme="majorBidi" w:hAnsiTheme="majorBidi" w:cstheme="majorBidi"/>
          <w:noProof/>
          <w:sz w:val="24"/>
          <w:szCs w:val="24"/>
          <w:vertAlign w:val="superscript"/>
        </w:rPr>
        <w:t>(5)</w:t>
      </w:r>
      <w:r w:rsidR="00CC4D09" w:rsidRPr="008271CD">
        <w:rPr>
          <w:rFonts w:asciiTheme="majorBidi" w:hAnsiTheme="majorBidi" w:cstheme="majorBidi"/>
          <w:sz w:val="24"/>
          <w:szCs w:val="24"/>
          <w:vertAlign w:val="superscript"/>
        </w:rPr>
        <w:fldChar w:fldCharType="end"/>
      </w:r>
      <w:r w:rsidR="00AD3824">
        <w:rPr>
          <w:rFonts w:asciiTheme="majorBidi" w:hAnsiTheme="majorBidi" w:cstheme="majorBidi"/>
          <w:sz w:val="24"/>
          <w:szCs w:val="24"/>
        </w:rPr>
        <w:t>.</w:t>
      </w:r>
    </w:p>
    <w:p w:rsidR="005949B8" w:rsidRPr="000079C1" w:rsidRDefault="005949B8" w:rsidP="00C703B9">
      <w:pPr>
        <w:bidi w:val="0"/>
        <w:spacing w:after="0" w:line="240" w:lineRule="auto"/>
        <w:jc w:val="both"/>
        <w:rPr>
          <w:rFonts w:asciiTheme="majorBidi" w:hAnsiTheme="majorBidi" w:cstheme="majorBidi"/>
          <w:sz w:val="24"/>
          <w:szCs w:val="24"/>
        </w:rPr>
      </w:pPr>
      <w:r w:rsidRPr="000079C1">
        <w:rPr>
          <w:rFonts w:asciiTheme="majorBidi" w:hAnsiTheme="majorBidi" w:cstheme="majorBidi"/>
          <w:sz w:val="24"/>
          <w:szCs w:val="24"/>
        </w:rPr>
        <w:t xml:space="preserve">Other method of </w:t>
      </w:r>
      <w:proofErr w:type="spellStart"/>
      <w:r w:rsidRPr="000079C1">
        <w:rPr>
          <w:rFonts w:asciiTheme="majorBidi" w:hAnsiTheme="majorBidi" w:cstheme="majorBidi"/>
          <w:sz w:val="24"/>
          <w:szCs w:val="24"/>
        </w:rPr>
        <w:t>trearment</w:t>
      </w:r>
      <w:proofErr w:type="spellEnd"/>
      <w:r w:rsidRPr="000079C1">
        <w:rPr>
          <w:rFonts w:asciiTheme="majorBidi" w:hAnsiTheme="majorBidi" w:cstheme="majorBidi"/>
          <w:sz w:val="24"/>
          <w:szCs w:val="24"/>
        </w:rPr>
        <w:t xml:space="preserve"> is systemic corticosteroids but due to resistance to and dependence on steroids, or complications related to systemic use of st</w:t>
      </w:r>
      <w:r w:rsidR="00C703B9">
        <w:rPr>
          <w:rFonts w:asciiTheme="majorBidi" w:hAnsiTheme="majorBidi" w:cstheme="majorBidi"/>
          <w:sz w:val="24"/>
          <w:szCs w:val="24"/>
        </w:rPr>
        <w:t xml:space="preserve">eroids including gastric </w:t>
      </w:r>
      <w:proofErr w:type="gramStart"/>
      <w:r w:rsidR="00C703B9">
        <w:rPr>
          <w:rFonts w:asciiTheme="majorBidi" w:hAnsiTheme="majorBidi" w:cstheme="majorBidi"/>
          <w:sz w:val="24"/>
          <w:szCs w:val="24"/>
        </w:rPr>
        <w:t xml:space="preserve">ulcer </w:t>
      </w:r>
      <w:r w:rsidR="00677E67">
        <w:rPr>
          <w:rFonts w:asciiTheme="majorBidi" w:hAnsiTheme="majorBidi" w:cstheme="majorBidi"/>
          <w:sz w:val="24"/>
          <w:szCs w:val="24"/>
        </w:rPr>
        <w:t>,</w:t>
      </w:r>
      <w:r w:rsidRPr="000079C1">
        <w:rPr>
          <w:rFonts w:asciiTheme="majorBidi" w:hAnsiTheme="majorBidi" w:cstheme="majorBidi"/>
          <w:sz w:val="24"/>
          <w:szCs w:val="24"/>
        </w:rPr>
        <w:t>weight</w:t>
      </w:r>
      <w:proofErr w:type="gramEnd"/>
      <w:r w:rsidRPr="000079C1">
        <w:rPr>
          <w:rFonts w:asciiTheme="majorBidi" w:hAnsiTheme="majorBidi" w:cstheme="majorBidi"/>
          <w:sz w:val="24"/>
          <w:szCs w:val="24"/>
        </w:rPr>
        <w:t xml:space="preserve"> </w:t>
      </w:r>
      <w:r w:rsidR="00C703B9">
        <w:rPr>
          <w:rFonts w:asciiTheme="majorBidi" w:hAnsiTheme="majorBidi" w:cstheme="majorBidi"/>
          <w:sz w:val="24"/>
          <w:szCs w:val="24"/>
        </w:rPr>
        <w:t>gain, hyperglycemia</w:t>
      </w:r>
      <w:r w:rsidR="00677E67">
        <w:rPr>
          <w:rFonts w:asciiTheme="majorBidi" w:hAnsiTheme="majorBidi" w:cstheme="majorBidi"/>
          <w:sz w:val="24"/>
          <w:szCs w:val="24"/>
        </w:rPr>
        <w:t xml:space="preserve"> </w:t>
      </w:r>
      <w:r w:rsidRPr="000079C1">
        <w:rPr>
          <w:rFonts w:asciiTheme="majorBidi" w:hAnsiTheme="majorBidi" w:cstheme="majorBidi"/>
          <w:sz w:val="24"/>
          <w:szCs w:val="24"/>
        </w:rPr>
        <w:t>and systemic hypertension, some authors have suggested local injection of steroids. S</w:t>
      </w:r>
      <w:r w:rsidR="00677E67">
        <w:rPr>
          <w:rFonts w:asciiTheme="majorBidi" w:hAnsiTheme="majorBidi" w:cstheme="majorBidi"/>
          <w:sz w:val="24"/>
          <w:szCs w:val="24"/>
        </w:rPr>
        <w:t xml:space="preserve">teroids may be injected locally </w:t>
      </w:r>
      <w:r w:rsidRPr="000079C1">
        <w:rPr>
          <w:rFonts w:asciiTheme="majorBidi" w:hAnsiTheme="majorBidi" w:cstheme="majorBidi"/>
          <w:sz w:val="24"/>
          <w:szCs w:val="24"/>
        </w:rPr>
        <w:t>within the orbital space and have been shown to entail lower compl</w:t>
      </w:r>
      <w:r w:rsidR="00AD3824">
        <w:rPr>
          <w:rFonts w:asciiTheme="majorBidi" w:hAnsiTheme="majorBidi" w:cstheme="majorBidi"/>
          <w:sz w:val="24"/>
          <w:szCs w:val="24"/>
        </w:rPr>
        <w:t>ications than systemic steroids</w:t>
      </w:r>
      <w:r w:rsidR="00CC4D09" w:rsidRPr="008271CD">
        <w:rPr>
          <w:rFonts w:asciiTheme="majorBidi" w:hAnsiTheme="majorBidi" w:cstheme="majorBidi"/>
          <w:sz w:val="24"/>
          <w:szCs w:val="24"/>
          <w:vertAlign w:val="superscript"/>
        </w:rPr>
        <w:fldChar w:fldCharType="begin" w:fldLock="1"/>
      </w:r>
      <w:r w:rsidR="008271CD" w:rsidRPr="008271CD">
        <w:rPr>
          <w:rFonts w:asciiTheme="majorBidi" w:hAnsiTheme="majorBidi" w:cstheme="majorBidi"/>
          <w:sz w:val="24"/>
          <w:szCs w:val="24"/>
          <w:vertAlign w:val="superscript"/>
        </w:rPr>
        <w:instrText>ADDIN CSL_CITATION {"citationItems":[{"id":"ITEM-1","itemData":{"author":[{"dropping-particle":"","family":"Bagheri","given":"Abbas","non-dropping-particle":"","parse-names":false,"suffix":""},{"dropping-particle":"","family":"Abbaszadeh","given":"Mohammad","non-dropping-particle":"","parse-names":false,"suffix":""},{"dropping-particle":"","family":"Yazdani","given":"Shahin","non-dropping-particle":"","parse-names":false,"suffix":""}],"container-title":"Journal of ophthalmic &amp; vision research","id":"ITEM-1","issue":"1","issued":{"date-parts":[["2020"]]},"page":"69","publisher":"Ophthalmic Research Center","title":"Intraorbital steroid injection for active thyroid ophthalmopathy","type":"article-journal","volume":"15"},"uris":["http://www.mendeley.com/documents/?uuid=737f73a0-9f42-4eb9-bcb2-4095cae759f6"]}],"mendeley":{"formattedCitation":"(6)","plainTextFormattedCitation":"(6)","previouslyFormattedCitation":"&lt;sup&gt;6&lt;/sup&gt;"},"properties":{"noteIndex":0},"schema":"https://github.com/citation-style-language/schema/raw/master/csl-citation.json"}</w:instrText>
      </w:r>
      <w:r w:rsidR="00CC4D09" w:rsidRPr="008271CD">
        <w:rPr>
          <w:rFonts w:asciiTheme="majorBidi" w:hAnsiTheme="majorBidi" w:cstheme="majorBidi"/>
          <w:sz w:val="24"/>
          <w:szCs w:val="24"/>
          <w:vertAlign w:val="superscript"/>
        </w:rPr>
        <w:fldChar w:fldCharType="separate"/>
      </w:r>
      <w:r w:rsidR="008271CD" w:rsidRPr="008271CD">
        <w:rPr>
          <w:rFonts w:asciiTheme="majorBidi" w:hAnsiTheme="majorBidi" w:cstheme="majorBidi"/>
          <w:noProof/>
          <w:sz w:val="24"/>
          <w:szCs w:val="24"/>
          <w:vertAlign w:val="superscript"/>
        </w:rPr>
        <w:t>(6)</w:t>
      </w:r>
      <w:r w:rsidR="00CC4D09" w:rsidRPr="008271CD">
        <w:rPr>
          <w:rFonts w:asciiTheme="majorBidi" w:hAnsiTheme="majorBidi" w:cstheme="majorBidi"/>
          <w:sz w:val="24"/>
          <w:szCs w:val="24"/>
          <w:vertAlign w:val="superscript"/>
        </w:rPr>
        <w:fldChar w:fldCharType="end"/>
      </w:r>
      <w:r w:rsidR="00AD3824">
        <w:rPr>
          <w:rFonts w:asciiTheme="majorBidi" w:hAnsiTheme="majorBidi" w:cstheme="majorBidi"/>
          <w:sz w:val="24"/>
          <w:szCs w:val="24"/>
        </w:rPr>
        <w:t>.</w:t>
      </w:r>
      <w:r w:rsidR="000D4960" w:rsidRPr="000079C1">
        <w:rPr>
          <w:rFonts w:asciiTheme="majorBidi" w:hAnsiTheme="majorBidi" w:cstheme="majorBidi"/>
          <w:sz w:val="24"/>
          <w:szCs w:val="24"/>
        </w:rPr>
        <w:t xml:space="preserve"> </w:t>
      </w:r>
    </w:p>
    <w:p w:rsidR="005949B8" w:rsidRPr="000079C1" w:rsidRDefault="005949B8" w:rsidP="006A1D3C">
      <w:pPr>
        <w:bidi w:val="0"/>
        <w:spacing w:after="0" w:line="240" w:lineRule="auto"/>
        <w:jc w:val="both"/>
        <w:rPr>
          <w:rFonts w:asciiTheme="majorBidi" w:hAnsiTheme="majorBidi" w:cstheme="majorBidi"/>
          <w:sz w:val="24"/>
          <w:szCs w:val="24"/>
          <w:lang w:bidi="ar-EG"/>
        </w:rPr>
      </w:pPr>
      <w:r w:rsidRPr="000079C1">
        <w:rPr>
          <w:rFonts w:asciiTheme="majorBidi" w:hAnsiTheme="majorBidi" w:cstheme="majorBidi"/>
          <w:sz w:val="24"/>
          <w:szCs w:val="24"/>
          <w:lang w:bidi="ar-EG"/>
        </w:rPr>
        <w:t>This work aimed to compare the efficacy and safety of orbital steroid injection versus orbital radiotherapy in treating patients with active thyroid eye dise</w:t>
      </w:r>
      <w:r w:rsidR="00540F53">
        <w:rPr>
          <w:rFonts w:asciiTheme="majorBidi" w:hAnsiTheme="majorBidi" w:cstheme="majorBidi"/>
          <w:sz w:val="24"/>
          <w:szCs w:val="24"/>
          <w:lang w:bidi="ar-EG"/>
        </w:rPr>
        <w:t xml:space="preserve">ase by clinical activity </w:t>
      </w:r>
      <w:proofErr w:type="spellStart"/>
      <w:r w:rsidR="00540F53">
        <w:rPr>
          <w:rFonts w:asciiTheme="majorBidi" w:hAnsiTheme="majorBidi" w:cstheme="majorBidi"/>
          <w:sz w:val="24"/>
          <w:szCs w:val="24"/>
          <w:lang w:bidi="ar-EG"/>
        </w:rPr>
        <w:t>scorec</w:t>
      </w:r>
      <w:proofErr w:type="spellEnd"/>
      <w:r w:rsidR="00540F53">
        <w:rPr>
          <w:rFonts w:asciiTheme="majorBidi" w:hAnsiTheme="majorBidi" w:cstheme="majorBidi"/>
          <w:sz w:val="24"/>
          <w:szCs w:val="24"/>
          <w:lang w:bidi="ar-EG"/>
        </w:rPr>
        <w:t xml:space="preserve"> </w:t>
      </w:r>
      <w:r w:rsidRPr="000079C1">
        <w:rPr>
          <w:rFonts w:asciiTheme="majorBidi" w:hAnsiTheme="majorBidi" w:cstheme="majorBidi"/>
          <w:sz w:val="24"/>
          <w:szCs w:val="24"/>
          <w:lang w:bidi="ar-EG"/>
        </w:rPr>
        <w:t>system.</w:t>
      </w:r>
    </w:p>
    <w:p w:rsidR="005949B8" w:rsidRPr="000079C1" w:rsidRDefault="005949B8" w:rsidP="006A1D3C">
      <w:pPr>
        <w:bidi w:val="0"/>
        <w:spacing w:after="0" w:line="240" w:lineRule="auto"/>
        <w:jc w:val="both"/>
        <w:rPr>
          <w:rFonts w:asciiTheme="majorBidi" w:hAnsiTheme="majorBidi" w:cstheme="majorBidi"/>
          <w:sz w:val="24"/>
          <w:szCs w:val="24"/>
          <w:lang w:bidi="ar-EG"/>
        </w:rPr>
      </w:pPr>
      <w:r w:rsidRPr="000079C1">
        <w:rPr>
          <w:rFonts w:asciiTheme="majorBidi" w:hAnsiTheme="majorBidi" w:cstheme="majorBidi"/>
          <w:sz w:val="24"/>
          <w:szCs w:val="24"/>
          <w:lang w:bidi="ar-EG"/>
        </w:rPr>
        <w:t xml:space="preserve"> </w:t>
      </w:r>
    </w:p>
    <w:p w:rsidR="005949B8" w:rsidRPr="003E6E6B" w:rsidRDefault="005949B8" w:rsidP="006A1D3C">
      <w:pPr>
        <w:bidi w:val="0"/>
        <w:spacing w:after="0" w:line="240" w:lineRule="auto"/>
        <w:jc w:val="both"/>
        <w:rPr>
          <w:rFonts w:asciiTheme="majorBidi" w:hAnsiTheme="majorBidi" w:cstheme="majorBidi"/>
          <w:b/>
          <w:bCs/>
          <w:sz w:val="28"/>
          <w:szCs w:val="28"/>
          <w:lang w:bidi="ar-EG"/>
        </w:rPr>
      </w:pPr>
      <w:r w:rsidRPr="003E6E6B">
        <w:rPr>
          <w:rFonts w:asciiTheme="majorBidi" w:hAnsiTheme="majorBidi" w:cstheme="majorBidi"/>
          <w:b/>
          <w:bCs/>
          <w:sz w:val="28"/>
          <w:szCs w:val="28"/>
          <w:lang w:bidi="ar-EG"/>
        </w:rPr>
        <w:t>PATIENTS AND METHODS</w:t>
      </w:r>
    </w:p>
    <w:p w:rsidR="00241899" w:rsidRPr="00F42CFC" w:rsidRDefault="00F42CFC" w:rsidP="00FB29ED">
      <w:pPr>
        <w:bidi w:val="0"/>
        <w:spacing w:before="120" w:after="240" w:line="240" w:lineRule="auto"/>
        <w:jc w:val="both"/>
        <w:rPr>
          <w:rFonts w:asciiTheme="majorBidi" w:eastAsia="Calibri" w:hAnsiTheme="majorBidi" w:cstheme="majorBidi"/>
          <w:sz w:val="24"/>
          <w:szCs w:val="24"/>
        </w:rPr>
      </w:pPr>
      <w:r w:rsidRPr="00F42CFC">
        <w:rPr>
          <w:rFonts w:asciiTheme="majorBidi" w:eastAsia="Calibri" w:hAnsiTheme="majorBidi" w:cstheme="majorBidi"/>
          <w:sz w:val="24"/>
          <w:szCs w:val="24"/>
        </w:rPr>
        <w:t xml:space="preserve">This is a prospective interventional non-randomized comparative study that was conducted on 30 orbits in patients with active thyroid eye disease attending the outpatient ophthalmology clinic of </w:t>
      </w:r>
      <w:proofErr w:type="spellStart"/>
      <w:r w:rsidRPr="00F42CFC">
        <w:rPr>
          <w:rFonts w:asciiTheme="majorBidi" w:eastAsia="Calibri" w:hAnsiTheme="majorBidi" w:cstheme="majorBidi"/>
          <w:sz w:val="24"/>
          <w:szCs w:val="24"/>
        </w:rPr>
        <w:t>Benha</w:t>
      </w:r>
      <w:proofErr w:type="spellEnd"/>
      <w:r w:rsidRPr="00F42CFC">
        <w:rPr>
          <w:rFonts w:asciiTheme="majorBidi" w:eastAsia="Calibri" w:hAnsiTheme="majorBidi" w:cstheme="majorBidi"/>
          <w:sz w:val="24"/>
          <w:szCs w:val="24"/>
        </w:rPr>
        <w:t xml:space="preserve"> University and Research </w:t>
      </w:r>
      <w:proofErr w:type="spellStart"/>
      <w:r w:rsidRPr="00F42CFC">
        <w:rPr>
          <w:rFonts w:asciiTheme="majorBidi" w:eastAsia="Calibri" w:hAnsiTheme="majorBidi" w:cstheme="majorBidi"/>
          <w:sz w:val="24"/>
          <w:szCs w:val="24"/>
        </w:rPr>
        <w:t>insititute</w:t>
      </w:r>
      <w:proofErr w:type="spellEnd"/>
      <w:r w:rsidRPr="00F42CFC">
        <w:rPr>
          <w:rFonts w:asciiTheme="majorBidi" w:eastAsia="Calibri" w:hAnsiTheme="majorBidi" w:cstheme="majorBidi"/>
          <w:sz w:val="24"/>
          <w:szCs w:val="24"/>
        </w:rPr>
        <w:t xml:space="preserve"> of ophthalmology in Giza in the perio</w:t>
      </w:r>
      <w:r w:rsidR="008D5F63">
        <w:rPr>
          <w:rFonts w:asciiTheme="majorBidi" w:eastAsia="Calibri" w:hAnsiTheme="majorBidi" w:cstheme="majorBidi"/>
          <w:sz w:val="24"/>
          <w:szCs w:val="24"/>
        </w:rPr>
        <w:t>d from march 2021 till May 2023</w:t>
      </w:r>
      <w:r w:rsidRPr="00F42CFC">
        <w:rPr>
          <w:rFonts w:asciiTheme="majorBidi" w:eastAsia="Calibri" w:hAnsiTheme="majorBidi" w:cstheme="majorBidi"/>
          <w:sz w:val="24"/>
          <w:szCs w:val="24"/>
        </w:rPr>
        <w:t>.</w:t>
      </w:r>
    </w:p>
    <w:p w:rsidR="005949B8" w:rsidRPr="000079C1" w:rsidRDefault="005949B8" w:rsidP="00FB29ED">
      <w:pPr>
        <w:bidi w:val="0"/>
        <w:spacing w:after="0" w:line="240" w:lineRule="auto"/>
        <w:jc w:val="both"/>
        <w:rPr>
          <w:rFonts w:asciiTheme="majorBidi" w:eastAsia="Calibri" w:hAnsiTheme="majorBidi" w:cstheme="majorBidi"/>
          <w:b/>
          <w:bCs/>
          <w:sz w:val="24"/>
          <w:szCs w:val="24"/>
        </w:rPr>
      </w:pPr>
      <w:r w:rsidRPr="004A756A">
        <w:rPr>
          <w:rFonts w:asciiTheme="majorBidi" w:eastAsia="Calibri" w:hAnsiTheme="majorBidi" w:cstheme="majorBidi"/>
          <w:sz w:val="24"/>
          <w:szCs w:val="24"/>
        </w:rPr>
        <w:t xml:space="preserve">The following examinations were performed in all eyes enrolled in the study, at baseline </w:t>
      </w:r>
      <w:proofErr w:type="spellStart"/>
      <w:proofErr w:type="gramStart"/>
      <w:r w:rsidRPr="004A756A">
        <w:rPr>
          <w:rFonts w:asciiTheme="majorBidi" w:eastAsia="Calibri" w:hAnsiTheme="majorBidi" w:cstheme="majorBidi"/>
          <w:sz w:val="24"/>
          <w:szCs w:val="24"/>
        </w:rPr>
        <w:t>cond</w:t>
      </w:r>
      <w:r w:rsidR="003F5223">
        <w:rPr>
          <w:rFonts w:asciiTheme="majorBidi" w:eastAsia="Calibri" w:hAnsiTheme="majorBidi" w:cstheme="majorBidi"/>
          <w:sz w:val="24"/>
          <w:szCs w:val="24"/>
        </w:rPr>
        <w:t>itions</w:t>
      </w:r>
      <w:r w:rsidRPr="004A756A">
        <w:rPr>
          <w:rFonts w:asciiTheme="majorBidi" w:eastAsia="Calibri" w:hAnsiTheme="majorBidi" w:cstheme="majorBidi"/>
          <w:sz w:val="24"/>
          <w:szCs w:val="24"/>
        </w:rPr>
        <w:t>:</w:t>
      </w:r>
      <w:r w:rsidRPr="000079C1">
        <w:rPr>
          <w:rFonts w:asciiTheme="majorBidi" w:eastAsia="Calibri" w:hAnsiTheme="majorBidi" w:cstheme="majorBidi"/>
          <w:sz w:val="24"/>
          <w:szCs w:val="24"/>
        </w:rPr>
        <w:t>Thyroid</w:t>
      </w:r>
      <w:proofErr w:type="spellEnd"/>
      <w:proofErr w:type="gramEnd"/>
      <w:r w:rsidRPr="000079C1">
        <w:rPr>
          <w:rFonts w:asciiTheme="majorBidi" w:eastAsia="Calibri" w:hAnsiTheme="majorBidi" w:cstheme="majorBidi"/>
          <w:sz w:val="24"/>
          <w:szCs w:val="24"/>
        </w:rPr>
        <w:t xml:space="preserve"> function test </w:t>
      </w:r>
      <w:r w:rsidR="00DD6656" w:rsidRPr="000079C1">
        <w:rPr>
          <w:rFonts w:asciiTheme="majorBidi" w:eastAsia="Calibri" w:hAnsiTheme="majorBidi" w:cstheme="majorBidi"/>
          <w:sz w:val="24"/>
          <w:szCs w:val="24"/>
        </w:rPr>
        <w:t>(Free</w:t>
      </w:r>
      <w:r w:rsidRPr="000079C1">
        <w:rPr>
          <w:rFonts w:asciiTheme="majorBidi" w:eastAsia="Calibri" w:hAnsiTheme="majorBidi" w:cstheme="majorBidi"/>
          <w:sz w:val="24"/>
          <w:szCs w:val="24"/>
        </w:rPr>
        <w:t xml:space="preserve"> </w:t>
      </w:r>
      <w:r w:rsidR="00DD6656" w:rsidRPr="000079C1">
        <w:rPr>
          <w:rFonts w:asciiTheme="majorBidi" w:eastAsia="Calibri" w:hAnsiTheme="majorBidi" w:cstheme="majorBidi"/>
          <w:sz w:val="24"/>
          <w:szCs w:val="24"/>
        </w:rPr>
        <w:t>T3,</w:t>
      </w:r>
      <w:r w:rsidRPr="000079C1">
        <w:rPr>
          <w:rFonts w:asciiTheme="majorBidi" w:eastAsia="Calibri" w:hAnsiTheme="majorBidi" w:cstheme="majorBidi"/>
          <w:sz w:val="24"/>
          <w:szCs w:val="24"/>
        </w:rPr>
        <w:t xml:space="preserve"> Free </w:t>
      </w:r>
      <w:r w:rsidR="006F70A6" w:rsidRPr="000079C1">
        <w:rPr>
          <w:rFonts w:asciiTheme="majorBidi" w:eastAsia="Calibri" w:hAnsiTheme="majorBidi" w:cstheme="majorBidi"/>
          <w:sz w:val="24"/>
          <w:szCs w:val="24"/>
        </w:rPr>
        <w:t>T4,</w:t>
      </w:r>
      <w:r w:rsidRPr="000079C1">
        <w:rPr>
          <w:rFonts w:asciiTheme="majorBidi" w:eastAsia="Calibri" w:hAnsiTheme="majorBidi" w:cstheme="majorBidi"/>
          <w:sz w:val="24"/>
          <w:szCs w:val="24"/>
        </w:rPr>
        <w:t xml:space="preserve"> TSH and </w:t>
      </w:r>
      <w:proofErr w:type="spellStart"/>
      <w:r w:rsidRPr="000079C1">
        <w:rPr>
          <w:rFonts w:asciiTheme="majorBidi" w:eastAsia="Calibri" w:hAnsiTheme="majorBidi" w:cstheme="majorBidi"/>
          <w:sz w:val="24"/>
          <w:szCs w:val="24"/>
        </w:rPr>
        <w:t>Antithyroglobulin</w:t>
      </w:r>
      <w:proofErr w:type="spellEnd"/>
      <w:r w:rsidRPr="000079C1">
        <w:rPr>
          <w:rFonts w:asciiTheme="majorBidi" w:eastAsia="Calibri" w:hAnsiTheme="majorBidi" w:cstheme="majorBidi"/>
          <w:sz w:val="24"/>
          <w:szCs w:val="24"/>
        </w:rPr>
        <w:t xml:space="preserve">) </w:t>
      </w:r>
      <w:r w:rsidR="00DD6656" w:rsidRPr="000079C1">
        <w:rPr>
          <w:rFonts w:asciiTheme="majorBidi" w:eastAsia="Calibri" w:hAnsiTheme="majorBidi" w:cstheme="majorBidi"/>
          <w:sz w:val="24"/>
          <w:szCs w:val="24"/>
        </w:rPr>
        <w:t>and</w:t>
      </w:r>
      <w:r w:rsidR="00DD6656" w:rsidRPr="000079C1">
        <w:rPr>
          <w:rFonts w:asciiTheme="majorBidi" w:eastAsia="Calibri" w:hAnsiTheme="majorBidi" w:cstheme="majorBidi"/>
          <w:b/>
          <w:bCs/>
          <w:sz w:val="24"/>
          <w:szCs w:val="24"/>
        </w:rPr>
        <w:t xml:space="preserve"> </w:t>
      </w:r>
      <w:r w:rsidR="006F70A6" w:rsidRPr="000079C1">
        <w:rPr>
          <w:rFonts w:asciiTheme="majorBidi" w:eastAsia="Calibri" w:hAnsiTheme="majorBidi" w:cstheme="majorBidi"/>
          <w:sz w:val="24"/>
          <w:szCs w:val="24"/>
        </w:rPr>
        <w:t>grading</w:t>
      </w:r>
      <w:r w:rsidRPr="000079C1">
        <w:rPr>
          <w:rFonts w:asciiTheme="majorBidi" w:eastAsia="Calibri" w:hAnsiTheme="majorBidi" w:cstheme="majorBidi"/>
          <w:sz w:val="24"/>
          <w:szCs w:val="24"/>
        </w:rPr>
        <w:t xml:space="preserve"> of the activity the disease according to the EUGOGO protocol for assessment of </w:t>
      </w:r>
      <w:r w:rsidR="006F70A6" w:rsidRPr="000079C1">
        <w:rPr>
          <w:rFonts w:asciiTheme="majorBidi" w:eastAsia="Calibri" w:hAnsiTheme="majorBidi" w:cstheme="majorBidi"/>
          <w:sz w:val="24"/>
          <w:szCs w:val="24"/>
        </w:rPr>
        <w:t>Graves's</w:t>
      </w:r>
      <w:r w:rsidRPr="000079C1">
        <w:rPr>
          <w:rFonts w:asciiTheme="majorBidi" w:eastAsia="Calibri" w:hAnsiTheme="majorBidi" w:cstheme="majorBidi"/>
          <w:sz w:val="24"/>
          <w:szCs w:val="24"/>
        </w:rPr>
        <w:t xml:space="preserve"> </w:t>
      </w:r>
      <w:proofErr w:type="spellStart"/>
      <w:r w:rsidRPr="000079C1">
        <w:rPr>
          <w:rFonts w:asciiTheme="majorBidi" w:eastAsia="Calibri" w:hAnsiTheme="majorBidi" w:cstheme="majorBidi"/>
          <w:sz w:val="24"/>
          <w:szCs w:val="24"/>
        </w:rPr>
        <w:t>orbitopathy</w:t>
      </w:r>
      <w:proofErr w:type="spellEnd"/>
      <w:r w:rsidRPr="000079C1">
        <w:rPr>
          <w:rFonts w:asciiTheme="majorBidi" w:eastAsia="Calibri" w:hAnsiTheme="majorBidi" w:cstheme="majorBidi"/>
          <w:sz w:val="24"/>
          <w:szCs w:val="24"/>
        </w:rPr>
        <w:t xml:space="preserve">: </w:t>
      </w:r>
    </w:p>
    <w:p w:rsidR="005949B8" w:rsidRPr="000079C1" w:rsidRDefault="005949B8" w:rsidP="00FB29ED">
      <w:pPr>
        <w:bidi w:val="0"/>
        <w:spacing w:after="0" w:line="240" w:lineRule="auto"/>
        <w:jc w:val="both"/>
        <w:rPr>
          <w:rFonts w:asciiTheme="majorBidi" w:eastAsia="Calibri" w:hAnsiTheme="majorBidi" w:cstheme="majorBidi"/>
          <w:b/>
          <w:bCs/>
          <w:sz w:val="24"/>
          <w:szCs w:val="24"/>
        </w:rPr>
      </w:pPr>
      <w:r w:rsidRPr="000079C1">
        <w:rPr>
          <w:rFonts w:asciiTheme="majorBidi" w:eastAsia="Calibri" w:hAnsiTheme="majorBidi" w:cstheme="majorBidi"/>
          <w:b/>
          <w:bCs/>
          <w:sz w:val="24"/>
          <w:szCs w:val="24"/>
        </w:rPr>
        <w:t xml:space="preserve">Clinical activity score (CAS) system as follow: </w:t>
      </w:r>
      <w:r w:rsidR="005B5A01" w:rsidRPr="000079C1">
        <w:rPr>
          <w:rFonts w:asciiTheme="majorBidi" w:eastAsia="Calibri" w:hAnsiTheme="majorBidi" w:cstheme="majorBidi"/>
          <w:sz w:val="24"/>
          <w:szCs w:val="24"/>
        </w:rPr>
        <w:t xml:space="preserve">Spontaneous orbital pain, Gaze evoked orbital pain, </w:t>
      </w:r>
      <w:r w:rsidRPr="000079C1">
        <w:rPr>
          <w:rFonts w:asciiTheme="majorBidi" w:eastAsia="Calibri" w:hAnsiTheme="majorBidi" w:cstheme="majorBidi"/>
          <w:sz w:val="24"/>
          <w:szCs w:val="24"/>
        </w:rPr>
        <w:t>Eyelid swelling</w:t>
      </w:r>
      <w:r w:rsidR="005B5A01" w:rsidRPr="000079C1">
        <w:rPr>
          <w:rFonts w:asciiTheme="majorBidi" w:eastAsia="Calibri" w:hAnsiTheme="majorBidi" w:cstheme="majorBidi"/>
          <w:b/>
          <w:bCs/>
          <w:sz w:val="24"/>
          <w:szCs w:val="24"/>
        </w:rPr>
        <w:t xml:space="preserve">, </w:t>
      </w:r>
      <w:r w:rsidR="005B5A01" w:rsidRPr="000079C1">
        <w:rPr>
          <w:rFonts w:asciiTheme="majorBidi" w:eastAsia="Calibri" w:hAnsiTheme="majorBidi" w:cstheme="majorBidi"/>
          <w:sz w:val="24"/>
          <w:szCs w:val="24"/>
        </w:rPr>
        <w:t xml:space="preserve">Eyelid Erythema, </w:t>
      </w:r>
      <w:r w:rsidR="003F5223">
        <w:rPr>
          <w:rFonts w:asciiTheme="majorBidi" w:eastAsia="Calibri" w:hAnsiTheme="majorBidi" w:cstheme="majorBidi"/>
          <w:sz w:val="24"/>
          <w:szCs w:val="24"/>
        </w:rPr>
        <w:t xml:space="preserve">Conjunctival redness, </w:t>
      </w:r>
      <w:proofErr w:type="spellStart"/>
      <w:r w:rsidR="005B5A01" w:rsidRPr="000079C1">
        <w:rPr>
          <w:rFonts w:asciiTheme="majorBidi" w:eastAsia="Calibri" w:hAnsiTheme="majorBidi" w:cstheme="majorBidi"/>
          <w:sz w:val="24"/>
          <w:szCs w:val="24"/>
        </w:rPr>
        <w:t>Chemosis</w:t>
      </w:r>
      <w:proofErr w:type="spellEnd"/>
      <w:r w:rsidR="005B5A01" w:rsidRPr="000079C1">
        <w:rPr>
          <w:rFonts w:asciiTheme="majorBidi" w:eastAsia="Calibri" w:hAnsiTheme="majorBidi" w:cstheme="majorBidi"/>
          <w:sz w:val="24"/>
          <w:szCs w:val="24"/>
        </w:rPr>
        <w:t xml:space="preserve">, </w:t>
      </w:r>
      <w:r w:rsidRPr="000079C1">
        <w:rPr>
          <w:rFonts w:asciiTheme="majorBidi" w:eastAsia="Calibri" w:hAnsiTheme="majorBidi" w:cstheme="majorBidi"/>
          <w:sz w:val="24"/>
          <w:szCs w:val="24"/>
        </w:rPr>
        <w:t>inflammation of caruncle or plica. Patients</w:t>
      </w:r>
      <w:r w:rsidR="009C0948">
        <w:rPr>
          <w:rFonts w:asciiTheme="majorBidi" w:eastAsia="Calibri" w:hAnsiTheme="majorBidi" w:cstheme="majorBidi"/>
          <w:sz w:val="24"/>
          <w:szCs w:val="24"/>
        </w:rPr>
        <w:t xml:space="preserve"> were</w:t>
      </w:r>
      <w:r w:rsidRPr="000079C1">
        <w:rPr>
          <w:rFonts w:asciiTheme="majorBidi" w:eastAsia="Calibri" w:hAnsiTheme="majorBidi" w:cstheme="majorBidi"/>
          <w:sz w:val="24"/>
          <w:szCs w:val="24"/>
        </w:rPr>
        <w:t xml:space="preserve"> assessed after follow up </w:t>
      </w:r>
      <w:r w:rsidR="009C0948">
        <w:rPr>
          <w:rFonts w:asciiTheme="majorBidi" w:eastAsia="Calibri" w:hAnsiTheme="majorBidi" w:cstheme="majorBidi"/>
          <w:sz w:val="24"/>
          <w:szCs w:val="24"/>
        </w:rPr>
        <w:t xml:space="preserve">and </w:t>
      </w:r>
      <w:r w:rsidRPr="000079C1">
        <w:rPr>
          <w:rFonts w:asciiTheme="majorBidi" w:eastAsia="Calibri" w:hAnsiTheme="majorBidi" w:cstheme="majorBidi"/>
          <w:sz w:val="24"/>
          <w:szCs w:val="24"/>
        </w:rPr>
        <w:t>scored ou</w:t>
      </w:r>
      <w:r w:rsidR="005B5A01" w:rsidRPr="000079C1">
        <w:rPr>
          <w:rFonts w:asciiTheme="majorBidi" w:eastAsia="Calibri" w:hAnsiTheme="majorBidi" w:cstheme="majorBidi"/>
          <w:sz w:val="24"/>
          <w:szCs w:val="24"/>
        </w:rPr>
        <w:t xml:space="preserve">t of 10 by including items 8-10, </w:t>
      </w:r>
      <w:proofErr w:type="spellStart"/>
      <w:r w:rsidR="005B5A01" w:rsidRPr="000079C1">
        <w:rPr>
          <w:rFonts w:asciiTheme="majorBidi" w:eastAsia="Calibri" w:hAnsiTheme="majorBidi" w:cstheme="majorBidi"/>
          <w:sz w:val="24"/>
          <w:szCs w:val="24"/>
        </w:rPr>
        <w:t>increse</w:t>
      </w:r>
      <w:proofErr w:type="spellEnd"/>
      <w:r w:rsidR="005B5A01" w:rsidRPr="000079C1">
        <w:rPr>
          <w:rFonts w:asciiTheme="majorBidi" w:eastAsia="Calibri" w:hAnsiTheme="majorBidi" w:cstheme="majorBidi"/>
          <w:sz w:val="24"/>
          <w:szCs w:val="24"/>
        </w:rPr>
        <w:t xml:space="preserve"> of ≥ 2mm in </w:t>
      </w:r>
      <w:proofErr w:type="spellStart"/>
      <w:r w:rsidR="005B5A01" w:rsidRPr="000079C1">
        <w:rPr>
          <w:rFonts w:asciiTheme="majorBidi" w:eastAsia="Calibri" w:hAnsiTheme="majorBidi" w:cstheme="majorBidi"/>
          <w:sz w:val="24"/>
          <w:szCs w:val="24"/>
        </w:rPr>
        <w:t>proptosis</w:t>
      </w:r>
      <w:proofErr w:type="spellEnd"/>
      <w:r w:rsidR="005B5A01" w:rsidRPr="000079C1">
        <w:rPr>
          <w:rFonts w:asciiTheme="majorBidi" w:eastAsia="Calibri" w:hAnsiTheme="majorBidi" w:cstheme="majorBidi"/>
          <w:sz w:val="24"/>
          <w:szCs w:val="24"/>
        </w:rPr>
        <w:t xml:space="preserve">, </w:t>
      </w:r>
      <w:r w:rsidRPr="000079C1">
        <w:rPr>
          <w:rFonts w:asciiTheme="majorBidi" w:eastAsia="Calibri" w:hAnsiTheme="majorBidi" w:cstheme="majorBidi"/>
          <w:sz w:val="24"/>
          <w:szCs w:val="24"/>
        </w:rPr>
        <w:t xml:space="preserve">Decrease in </w:t>
      </w:r>
      <w:proofErr w:type="spellStart"/>
      <w:r w:rsidRPr="000079C1">
        <w:rPr>
          <w:rFonts w:asciiTheme="majorBidi" w:eastAsia="Calibri" w:hAnsiTheme="majorBidi" w:cstheme="majorBidi"/>
          <w:sz w:val="24"/>
          <w:szCs w:val="24"/>
        </w:rPr>
        <w:t>uniocular</w:t>
      </w:r>
      <w:proofErr w:type="spellEnd"/>
      <w:r w:rsidRPr="000079C1">
        <w:rPr>
          <w:rFonts w:asciiTheme="majorBidi" w:eastAsia="Calibri" w:hAnsiTheme="majorBidi" w:cstheme="majorBidi"/>
          <w:sz w:val="24"/>
          <w:szCs w:val="24"/>
        </w:rPr>
        <w:t xml:space="preserve"> ocular </w:t>
      </w:r>
      <w:proofErr w:type="spellStart"/>
      <w:r w:rsidRPr="000079C1">
        <w:rPr>
          <w:rFonts w:asciiTheme="majorBidi" w:eastAsia="Calibri" w:hAnsiTheme="majorBidi" w:cstheme="majorBidi"/>
          <w:sz w:val="24"/>
          <w:szCs w:val="24"/>
        </w:rPr>
        <w:t>excrusion</w:t>
      </w:r>
      <w:proofErr w:type="spellEnd"/>
      <w:r w:rsidR="005B5A01" w:rsidRPr="000079C1">
        <w:rPr>
          <w:rFonts w:asciiTheme="majorBidi" w:eastAsia="Calibri" w:hAnsiTheme="majorBidi" w:cstheme="majorBidi"/>
          <w:sz w:val="24"/>
          <w:szCs w:val="24"/>
        </w:rPr>
        <w:t xml:space="preserve"> in any one direct</w:t>
      </w:r>
      <w:r w:rsidR="00F642B6">
        <w:rPr>
          <w:rFonts w:asciiTheme="majorBidi" w:eastAsia="Calibri" w:hAnsiTheme="majorBidi" w:cstheme="majorBidi"/>
          <w:sz w:val="24"/>
          <w:szCs w:val="24"/>
        </w:rPr>
        <w:t xml:space="preserve">ion of ≥ 8° </w:t>
      </w:r>
      <w:r w:rsidR="005B5A01" w:rsidRPr="000079C1">
        <w:rPr>
          <w:rFonts w:asciiTheme="majorBidi" w:eastAsia="Calibri" w:hAnsiTheme="majorBidi" w:cstheme="majorBidi"/>
          <w:sz w:val="24"/>
          <w:szCs w:val="24"/>
        </w:rPr>
        <w:t xml:space="preserve">and </w:t>
      </w:r>
      <w:r w:rsidRPr="000079C1">
        <w:rPr>
          <w:rFonts w:asciiTheme="majorBidi" w:eastAsia="Calibri" w:hAnsiTheme="majorBidi" w:cstheme="majorBidi"/>
          <w:sz w:val="24"/>
          <w:szCs w:val="24"/>
        </w:rPr>
        <w:t>Decrease of acui</w:t>
      </w:r>
      <w:r w:rsidR="00AC45F0">
        <w:rPr>
          <w:rFonts w:asciiTheme="majorBidi" w:eastAsia="Calibri" w:hAnsiTheme="majorBidi" w:cstheme="majorBidi"/>
          <w:sz w:val="24"/>
          <w:szCs w:val="24"/>
        </w:rPr>
        <w:t>ty</w:t>
      </w:r>
      <w:r w:rsidR="0005184F">
        <w:rPr>
          <w:rFonts w:asciiTheme="majorBidi" w:eastAsia="Calibri" w:hAnsiTheme="majorBidi" w:cstheme="majorBidi"/>
          <w:sz w:val="24"/>
          <w:szCs w:val="24"/>
        </w:rPr>
        <w:t xml:space="preserve"> equivalent to 1 </w:t>
      </w:r>
      <w:proofErr w:type="spellStart"/>
      <w:r w:rsidR="0005184F">
        <w:rPr>
          <w:rFonts w:asciiTheme="majorBidi" w:eastAsia="Calibri" w:hAnsiTheme="majorBidi" w:cstheme="majorBidi"/>
          <w:sz w:val="24"/>
          <w:szCs w:val="24"/>
        </w:rPr>
        <w:t>snellen</w:t>
      </w:r>
      <w:proofErr w:type="spellEnd"/>
      <w:r w:rsidR="0005184F">
        <w:rPr>
          <w:rFonts w:asciiTheme="majorBidi" w:eastAsia="Calibri" w:hAnsiTheme="majorBidi" w:cstheme="majorBidi"/>
          <w:sz w:val="24"/>
          <w:szCs w:val="24"/>
        </w:rPr>
        <w:t xml:space="preserve"> line </w:t>
      </w:r>
      <w:r w:rsidR="00080C66" w:rsidRPr="0005184F">
        <w:rPr>
          <w:rFonts w:asciiTheme="majorBidi" w:eastAsia="Calibri" w:hAnsiTheme="majorBidi" w:cstheme="majorBidi"/>
          <w:b/>
          <w:bCs/>
          <w:i/>
          <w:iCs/>
          <w:sz w:val="24"/>
          <w:szCs w:val="24"/>
        </w:rPr>
        <w:t>(Figure 1)</w:t>
      </w:r>
      <w:r w:rsidR="0005184F" w:rsidRPr="0005184F">
        <w:rPr>
          <w:rFonts w:asciiTheme="majorBidi" w:eastAsia="Calibri" w:hAnsiTheme="majorBidi" w:cstheme="majorBidi"/>
          <w:b/>
          <w:bCs/>
          <w:i/>
          <w:iCs/>
          <w:sz w:val="24"/>
          <w:szCs w:val="24"/>
        </w:rPr>
        <w:t>.</w:t>
      </w:r>
    </w:p>
    <w:p w:rsidR="00645985" w:rsidRPr="000079C1" w:rsidRDefault="00645985" w:rsidP="006A1D3C">
      <w:pPr>
        <w:bidi w:val="0"/>
        <w:spacing w:after="0" w:line="240" w:lineRule="auto"/>
        <w:jc w:val="both"/>
        <w:rPr>
          <w:rFonts w:asciiTheme="majorBidi" w:eastAsia="Calibri" w:hAnsiTheme="majorBidi" w:cstheme="majorBidi"/>
          <w:b/>
          <w:bCs/>
          <w:sz w:val="24"/>
          <w:szCs w:val="24"/>
        </w:rPr>
      </w:pPr>
    </w:p>
    <w:p w:rsidR="005949B8" w:rsidRPr="000079C1" w:rsidRDefault="005949B8" w:rsidP="00080C66">
      <w:pPr>
        <w:bidi w:val="0"/>
        <w:spacing w:after="0" w:line="240" w:lineRule="auto"/>
        <w:jc w:val="center"/>
        <w:rPr>
          <w:rFonts w:asciiTheme="majorBidi" w:eastAsia="Calibri" w:hAnsiTheme="majorBidi" w:cstheme="majorBidi"/>
          <w:sz w:val="24"/>
          <w:szCs w:val="24"/>
        </w:rPr>
      </w:pPr>
      <w:r w:rsidRPr="000079C1">
        <w:rPr>
          <w:rFonts w:asciiTheme="majorBidi" w:eastAsia="Calibri" w:hAnsiTheme="majorBidi" w:cstheme="majorBidi"/>
          <w:noProof/>
          <w:sz w:val="24"/>
          <w:szCs w:val="24"/>
        </w:rPr>
        <w:lastRenderedPageBreak/>
        <w:drawing>
          <wp:inline distT="0" distB="0" distL="0" distR="0" wp14:anchorId="03E26663" wp14:editId="1F7E8FBA">
            <wp:extent cx="4576111" cy="29613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622691" cy="2991531"/>
                    </a:xfrm>
                    <a:prstGeom prst="rect">
                      <a:avLst/>
                    </a:prstGeom>
                  </pic:spPr>
                </pic:pic>
              </a:graphicData>
            </a:graphic>
          </wp:inline>
        </w:drawing>
      </w:r>
    </w:p>
    <w:p w:rsidR="005949B8" w:rsidRDefault="00645985" w:rsidP="00CC4D09">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b/>
          <w:bCs/>
          <w:sz w:val="24"/>
          <w:szCs w:val="24"/>
        </w:rPr>
        <w:t>Figure (1</w:t>
      </w:r>
      <w:r w:rsidR="005949B8" w:rsidRPr="000079C1">
        <w:rPr>
          <w:rFonts w:asciiTheme="majorBidi" w:eastAsia="Calibri" w:hAnsiTheme="majorBidi" w:cstheme="majorBidi"/>
          <w:b/>
          <w:bCs/>
          <w:sz w:val="24"/>
          <w:szCs w:val="24"/>
        </w:rPr>
        <w:t>)</w:t>
      </w:r>
      <w:r w:rsidR="005949B8" w:rsidRPr="000079C1">
        <w:rPr>
          <w:rFonts w:asciiTheme="majorBidi" w:eastAsia="Calibri" w:hAnsiTheme="majorBidi" w:cstheme="majorBidi"/>
          <w:sz w:val="24"/>
          <w:szCs w:val="24"/>
        </w:rPr>
        <w:t xml:space="preserve"> Algorithm for detect</w:t>
      </w:r>
      <w:r w:rsidR="00AD3824">
        <w:rPr>
          <w:rFonts w:asciiTheme="majorBidi" w:eastAsia="Calibri" w:hAnsiTheme="majorBidi" w:cstheme="majorBidi"/>
          <w:sz w:val="24"/>
          <w:szCs w:val="24"/>
        </w:rPr>
        <w:t>ion of clinical activity score</w:t>
      </w:r>
      <w:r w:rsidR="0005184F" w:rsidRPr="0005184F">
        <w:rPr>
          <w:rFonts w:asciiTheme="majorBidi" w:eastAsia="Calibri" w:hAnsiTheme="majorBidi" w:cstheme="majorBidi"/>
          <w:sz w:val="24"/>
          <w:szCs w:val="24"/>
          <w:vertAlign w:val="superscript"/>
        </w:rPr>
        <w:t xml:space="preserve"> </w:t>
      </w:r>
      <w:r w:rsidR="00CC4D09" w:rsidRPr="0005184F">
        <w:rPr>
          <w:rFonts w:asciiTheme="majorBidi" w:eastAsia="Calibri" w:hAnsiTheme="majorBidi" w:cstheme="majorBidi"/>
          <w:sz w:val="24"/>
          <w:szCs w:val="24"/>
          <w:vertAlign w:val="superscript"/>
        </w:rPr>
        <w:fldChar w:fldCharType="begin" w:fldLock="1"/>
      </w:r>
      <w:r w:rsidR="008271CD" w:rsidRPr="0005184F">
        <w:rPr>
          <w:rFonts w:asciiTheme="majorBidi" w:eastAsia="Calibri" w:hAnsiTheme="majorBidi" w:cstheme="majorBidi"/>
          <w:sz w:val="24"/>
          <w:szCs w:val="24"/>
          <w:vertAlign w:val="superscript"/>
        </w:rPr>
        <w:instrText>ADDIN CSL_CITATION {"citationItems":[{"id":"ITEM-1","itemData":{"author":[{"dropping-particle":"","family":"Ponto","given":"Katharina A","non-dropping-particle":"","parse-names":false,"suffix":""},{"dropping-particle":"","family":"Kahaly","given":"George J","non-dropping-particle":"","parse-names":false,"suffix":""}],"container-title":"American Journal of Medicine","id":"ITEM-1","issue":"9","issued":{"date-parts":[["2012"]]},"page":"1","title":"Autoimmune thyrotoxicosis: diagnostic challenges","type":"article-journal","volume":"125"},"uris":["http://www.mendeley.com/documents/?uuid=ab6fcd13-af49-48a2-93b0-2790af611b12"]}],"mendeley":{"formattedCitation":"(7)","plainTextFormattedCitation":"(7)","previouslyFormattedCitation":"&lt;sup&gt;7&lt;/sup&gt;"},"properties":{"noteIndex":0},"schema":"https://github.com/citation-style-language/schema/raw/master/csl-citation.json"}</w:instrText>
      </w:r>
      <w:r w:rsidR="00CC4D09" w:rsidRPr="0005184F">
        <w:rPr>
          <w:rFonts w:asciiTheme="majorBidi" w:eastAsia="Calibri" w:hAnsiTheme="majorBidi" w:cstheme="majorBidi"/>
          <w:sz w:val="24"/>
          <w:szCs w:val="24"/>
          <w:vertAlign w:val="superscript"/>
        </w:rPr>
        <w:fldChar w:fldCharType="separate"/>
      </w:r>
      <w:r w:rsidR="008271CD" w:rsidRPr="0005184F">
        <w:rPr>
          <w:rFonts w:asciiTheme="majorBidi" w:eastAsia="Calibri" w:hAnsiTheme="majorBidi" w:cstheme="majorBidi"/>
          <w:noProof/>
          <w:sz w:val="24"/>
          <w:szCs w:val="24"/>
          <w:vertAlign w:val="superscript"/>
        </w:rPr>
        <w:t>(7)</w:t>
      </w:r>
      <w:r w:rsidR="00CC4D09" w:rsidRPr="0005184F">
        <w:rPr>
          <w:rFonts w:asciiTheme="majorBidi" w:eastAsia="Calibri" w:hAnsiTheme="majorBidi" w:cstheme="majorBidi"/>
          <w:sz w:val="24"/>
          <w:szCs w:val="24"/>
          <w:vertAlign w:val="superscript"/>
        </w:rPr>
        <w:fldChar w:fldCharType="end"/>
      </w:r>
      <w:r w:rsidR="00AD3824">
        <w:rPr>
          <w:rFonts w:asciiTheme="majorBidi" w:eastAsia="Calibri" w:hAnsiTheme="majorBidi" w:cstheme="majorBidi"/>
          <w:sz w:val="24"/>
          <w:szCs w:val="24"/>
        </w:rPr>
        <w:t>.</w:t>
      </w:r>
    </w:p>
    <w:p w:rsidR="00F642B6" w:rsidRPr="000079C1" w:rsidRDefault="00F642B6" w:rsidP="00F642B6">
      <w:pPr>
        <w:bidi w:val="0"/>
        <w:spacing w:after="0" w:line="240" w:lineRule="auto"/>
        <w:jc w:val="both"/>
        <w:rPr>
          <w:rFonts w:asciiTheme="majorBidi" w:eastAsia="Calibri" w:hAnsiTheme="majorBidi" w:cstheme="majorBidi"/>
          <w:b/>
          <w:bCs/>
          <w:sz w:val="24"/>
          <w:szCs w:val="24"/>
          <w:vertAlign w:val="superscript"/>
        </w:rPr>
      </w:pPr>
    </w:p>
    <w:p w:rsidR="006D4E96" w:rsidRPr="000079C1" w:rsidRDefault="006D4E96" w:rsidP="006A1D3C">
      <w:pPr>
        <w:bidi w:val="0"/>
        <w:spacing w:after="0" w:line="240" w:lineRule="auto"/>
        <w:jc w:val="both"/>
        <w:rPr>
          <w:rFonts w:asciiTheme="majorBidi" w:eastAsia="Calibri" w:hAnsiTheme="majorBidi" w:cstheme="majorBidi"/>
          <w:b/>
          <w:bCs/>
          <w:sz w:val="24"/>
          <w:szCs w:val="24"/>
        </w:rPr>
      </w:pPr>
      <w:r w:rsidRPr="000079C1">
        <w:rPr>
          <w:rFonts w:asciiTheme="majorBidi" w:eastAsia="Calibri" w:hAnsiTheme="majorBidi" w:cstheme="majorBidi"/>
          <w:b/>
          <w:bCs/>
          <w:sz w:val="24"/>
          <w:szCs w:val="24"/>
        </w:rPr>
        <w:t xml:space="preserve">All patients who had active thyroid eye disease (CAS ≥ 3) were included and divided into 2 groups: </w:t>
      </w:r>
    </w:p>
    <w:p w:rsidR="00241899" w:rsidRPr="00241899" w:rsidRDefault="00241899" w:rsidP="00F642B6">
      <w:pPr>
        <w:keepLines/>
        <w:bidi w:val="0"/>
        <w:spacing w:after="0" w:line="240" w:lineRule="auto"/>
        <w:jc w:val="both"/>
        <w:rPr>
          <w:rFonts w:asciiTheme="majorBidi" w:eastAsia="Calibri" w:hAnsiTheme="majorBidi" w:cstheme="majorBidi"/>
          <w:sz w:val="24"/>
          <w:szCs w:val="24"/>
        </w:rPr>
      </w:pPr>
      <w:r w:rsidRPr="004A756A">
        <w:rPr>
          <w:rFonts w:asciiTheme="majorBidi" w:eastAsia="Calibri" w:hAnsiTheme="majorBidi" w:cstheme="majorBidi"/>
          <w:b/>
          <w:bCs/>
          <w:i/>
          <w:iCs/>
          <w:sz w:val="24"/>
          <w:szCs w:val="24"/>
          <w:u w:val="single"/>
        </w:rPr>
        <w:t xml:space="preserve">Group </w:t>
      </w:r>
      <w:proofErr w:type="gramStart"/>
      <w:r w:rsidRPr="004A756A">
        <w:rPr>
          <w:rFonts w:asciiTheme="majorBidi" w:eastAsia="Calibri" w:hAnsiTheme="majorBidi" w:cstheme="majorBidi"/>
          <w:b/>
          <w:bCs/>
          <w:i/>
          <w:iCs/>
          <w:sz w:val="24"/>
          <w:szCs w:val="24"/>
          <w:u w:val="single"/>
        </w:rPr>
        <w:t>I</w:t>
      </w:r>
      <w:r w:rsidRPr="004A756A">
        <w:rPr>
          <w:rFonts w:asciiTheme="majorBidi" w:eastAsia="Calibri" w:hAnsiTheme="majorBidi" w:cstheme="majorBidi"/>
          <w:b/>
          <w:bCs/>
          <w:i/>
          <w:iCs/>
          <w:sz w:val="24"/>
          <w:szCs w:val="24"/>
        </w:rPr>
        <w:t xml:space="preserve"> :</w:t>
      </w:r>
      <w:proofErr w:type="gramEnd"/>
      <w:r w:rsidRPr="004A756A">
        <w:rPr>
          <w:rFonts w:asciiTheme="majorBidi" w:eastAsia="Calibri" w:hAnsiTheme="majorBidi" w:cstheme="majorBidi"/>
          <w:b/>
          <w:bCs/>
          <w:i/>
          <w:iCs/>
          <w:sz w:val="24"/>
          <w:szCs w:val="24"/>
        </w:rPr>
        <w:t xml:space="preserve"> </w:t>
      </w:r>
      <w:r w:rsidRPr="004A756A">
        <w:rPr>
          <w:rFonts w:asciiTheme="majorBidi" w:eastAsia="Calibri" w:hAnsiTheme="majorBidi" w:cstheme="majorBidi"/>
          <w:sz w:val="24"/>
          <w:szCs w:val="24"/>
        </w:rPr>
        <w:t xml:space="preserve">They were treated by single </w:t>
      </w:r>
      <w:proofErr w:type="spellStart"/>
      <w:r w:rsidRPr="004A756A">
        <w:rPr>
          <w:rFonts w:asciiTheme="majorBidi" w:eastAsia="Calibri" w:hAnsiTheme="majorBidi" w:cstheme="majorBidi"/>
          <w:sz w:val="24"/>
          <w:szCs w:val="24"/>
        </w:rPr>
        <w:t>peribulbar</w:t>
      </w:r>
      <w:proofErr w:type="spellEnd"/>
      <w:r w:rsidRPr="004A756A">
        <w:rPr>
          <w:rFonts w:asciiTheme="majorBidi" w:eastAsia="Calibri" w:hAnsiTheme="majorBidi" w:cstheme="majorBidi"/>
          <w:sz w:val="24"/>
          <w:szCs w:val="24"/>
        </w:rPr>
        <w:t xml:space="preserve"> Triamcinolone </w:t>
      </w:r>
      <w:proofErr w:type="spellStart"/>
      <w:r w:rsidRPr="004A756A">
        <w:rPr>
          <w:rFonts w:asciiTheme="majorBidi" w:eastAsia="Calibri" w:hAnsiTheme="majorBidi" w:cstheme="majorBidi"/>
          <w:sz w:val="24"/>
          <w:szCs w:val="24"/>
        </w:rPr>
        <w:t>Acetonide</w:t>
      </w:r>
      <w:proofErr w:type="spellEnd"/>
      <w:r w:rsidRPr="004A756A">
        <w:rPr>
          <w:rFonts w:asciiTheme="majorBidi" w:eastAsia="Calibri" w:hAnsiTheme="majorBidi" w:cstheme="majorBidi"/>
          <w:sz w:val="24"/>
          <w:szCs w:val="24"/>
        </w:rPr>
        <w:t xml:space="preserve"> injection (40 mg /ml).</w:t>
      </w:r>
      <w:r w:rsidR="004A756A">
        <w:rPr>
          <w:rFonts w:asciiTheme="majorBidi" w:eastAsia="Calibri" w:hAnsiTheme="majorBidi" w:cstheme="majorBidi"/>
          <w:sz w:val="24"/>
          <w:szCs w:val="24"/>
        </w:rPr>
        <w:t xml:space="preserve"> </w:t>
      </w:r>
      <w:r w:rsidR="009C0948">
        <w:rPr>
          <w:rFonts w:asciiTheme="majorBidi" w:eastAsia="Calibri" w:hAnsiTheme="majorBidi" w:cstheme="majorBidi"/>
          <w:sz w:val="24"/>
          <w:szCs w:val="24"/>
        </w:rPr>
        <w:t>W</w:t>
      </w:r>
      <w:r w:rsidRPr="00241899">
        <w:rPr>
          <w:rFonts w:asciiTheme="majorBidi" w:eastAsia="Calibri" w:hAnsiTheme="majorBidi" w:cstheme="majorBidi"/>
          <w:sz w:val="24"/>
          <w:szCs w:val="24"/>
        </w:rPr>
        <w:t>e</w:t>
      </w:r>
      <w:r w:rsidR="009C0948">
        <w:rPr>
          <w:rFonts w:asciiTheme="majorBidi" w:eastAsia="Calibri" w:hAnsiTheme="majorBidi" w:cstheme="majorBidi"/>
          <w:sz w:val="24"/>
          <w:szCs w:val="24"/>
        </w:rPr>
        <w:t xml:space="preserve"> </w:t>
      </w:r>
      <w:proofErr w:type="gramStart"/>
      <w:r w:rsidR="009C0948">
        <w:rPr>
          <w:rFonts w:asciiTheme="majorBidi" w:eastAsia="Calibri" w:hAnsiTheme="majorBidi" w:cstheme="majorBidi"/>
          <w:sz w:val="24"/>
          <w:szCs w:val="24"/>
        </w:rPr>
        <w:t xml:space="preserve">further </w:t>
      </w:r>
      <w:r w:rsidRPr="00241899">
        <w:rPr>
          <w:rFonts w:asciiTheme="majorBidi" w:eastAsia="Calibri" w:hAnsiTheme="majorBidi" w:cstheme="majorBidi"/>
          <w:sz w:val="24"/>
          <w:szCs w:val="24"/>
        </w:rPr>
        <w:t xml:space="preserve"> </w:t>
      </w:r>
      <w:r w:rsidR="009C0948">
        <w:rPr>
          <w:rFonts w:asciiTheme="majorBidi" w:eastAsia="Calibri" w:hAnsiTheme="majorBidi" w:cstheme="majorBidi"/>
          <w:sz w:val="24"/>
          <w:szCs w:val="24"/>
        </w:rPr>
        <w:t>sub</w:t>
      </w:r>
      <w:r w:rsidRPr="00241899">
        <w:rPr>
          <w:rFonts w:asciiTheme="majorBidi" w:eastAsia="Calibri" w:hAnsiTheme="majorBidi" w:cstheme="majorBidi"/>
          <w:sz w:val="24"/>
          <w:szCs w:val="24"/>
        </w:rPr>
        <w:t>divided</w:t>
      </w:r>
      <w:proofErr w:type="gramEnd"/>
      <w:r w:rsidRPr="00241899">
        <w:rPr>
          <w:rFonts w:asciiTheme="majorBidi" w:eastAsia="Calibri" w:hAnsiTheme="majorBidi" w:cstheme="majorBidi"/>
          <w:sz w:val="24"/>
          <w:szCs w:val="24"/>
        </w:rPr>
        <w:t xml:space="preserve"> t</w:t>
      </w:r>
      <w:r w:rsidR="009C0948">
        <w:rPr>
          <w:rFonts w:asciiTheme="majorBidi" w:eastAsia="Calibri" w:hAnsiTheme="majorBidi" w:cstheme="majorBidi"/>
          <w:sz w:val="24"/>
          <w:szCs w:val="24"/>
        </w:rPr>
        <w:t>he first group into 2 subgroups</w:t>
      </w:r>
      <w:r w:rsidRPr="00241899">
        <w:rPr>
          <w:rFonts w:asciiTheme="majorBidi" w:eastAsia="Calibri" w:hAnsiTheme="majorBidi" w:cstheme="majorBidi"/>
          <w:sz w:val="24"/>
          <w:szCs w:val="24"/>
        </w:rPr>
        <w:t>, each of th</w:t>
      </w:r>
      <w:r w:rsidR="00FB29ED">
        <w:rPr>
          <w:rFonts w:asciiTheme="majorBidi" w:eastAsia="Calibri" w:hAnsiTheme="majorBidi" w:cstheme="majorBidi"/>
          <w:sz w:val="24"/>
          <w:szCs w:val="24"/>
        </w:rPr>
        <w:t>em includes ten orbits</w:t>
      </w:r>
      <w:r w:rsidRPr="00241899">
        <w:rPr>
          <w:rFonts w:asciiTheme="majorBidi" w:eastAsia="Calibri" w:hAnsiTheme="majorBidi" w:cstheme="majorBidi"/>
          <w:sz w:val="24"/>
          <w:szCs w:val="24"/>
        </w:rPr>
        <w:t>:</w:t>
      </w:r>
    </w:p>
    <w:p w:rsidR="00241899" w:rsidRPr="00241899" w:rsidRDefault="00241899" w:rsidP="00F642B6">
      <w:pPr>
        <w:keepLines/>
        <w:bidi w:val="0"/>
        <w:spacing w:before="120" w:after="0" w:line="240" w:lineRule="auto"/>
        <w:jc w:val="both"/>
        <w:rPr>
          <w:rFonts w:asciiTheme="majorBidi" w:eastAsia="Calibri" w:hAnsiTheme="majorBidi" w:cstheme="majorBidi"/>
          <w:sz w:val="24"/>
          <w:szCs w:val="24"/>
        </w:rPr>
      </w:pPr>
      <w:r w:rsidRPr="00241899">
        <w:rPr>
          <w:rFonts w:asciiTheme="majorBidi" w:eastAsia="Calibri" w:hAnsiTheme="majorBidi" w:cstheme="majorBidi"/>
          <w:b/>
          <w:bCs/>
          <w:sz w:val="24"/>
          <w:szCs w:val="24"/>
          <w:u w:val="single"/>
        </w:rPr>
        <w:t xml:space="preserve">The first subgroup </w:t>
      </w:r>
      <w:proofErr w:type="gramStart"/>
      <w:r w:rsidRPr="00241899">
        <w:rPr>
          <w:rFonts w:asciiTheme="majorBidi" w:eastAsia="Calibri" w:hAnsiTheme="majorBidi" w:cstheme="majorBidi"/>
          <w:b/>
          <w:bCs/>
          <w:sz w:val="24"/>
          <w:szCs w:val="24"/>
          <w:u w:val="single"/>
        </w:rPr>
        <w:t>( subgroup</w:t>
      </w:r>
      <w:proofErr w:type="gramEnd"/>
      <w:r w:rsidRPr="00241899">
        <w:rPr>
          <w:rFonts w:asciiTheme="majorBidi" w:eastAsia="Calibri" w:hAnsiTheme="majorBidi" w:cstheme="majorBidi"/>
          <w:b/>
          <w:bCs/>
          <w:sz w:val="24"/>
          <w:szCs w:val="24"/>
          <w:u w:val="single"/>
        </w:rPr>
        <w:t xml:space="preserve"> A)</w:t>
      </w:r>
      <w:r w:rsidRPr="00241899">
        <w:rPr>
          <w:rFonts w:asciiTheme="majorBidi" w:eastAsia="Calibri" w:hAnsiTheme="majorBidi" w:cstheme="majorBidi"/>
          <w:sz w:val="24"/>
          <w:szCs w:val="24"/>
        </w:rPr>
        <w:t xml:space="preserve"> includes 6 patients ( 4 of them had bilateral disease and two of them had unilateral disease) and they didn’t receive previous systemic steroid treatment.</w:t>
      </w:r>
    </w:p>
    <w:p w:rsidR="00241899" w:rsidRPr="00241899" w:rsidRDefault="00241899" w:rsidP="00F642B6">
      <w:pPr>
        <w:keepLines/>
        <w:bidi w:val="0"/>
        <w:spacing w:before="120" w:after="0" w:line="240" w:lineRule="auto"/>
        <w:jc w:val="both"/>
        <w:rPr>
          <w:rFonts w:asciiTheme="majorBidi" w:eastAsia="Calibri" w:hAnsiTheme="majorBidi" w:cstheme="majorBidi"/>
          <w:sz w:val="24"/>
          <w:szCs w:val="24"/>
        </w:rPr>
      </w:pPr>
      <w:r w:rsidRPr="00241899">
        <w:rPr>
          <w:rFonts w:asciiTheme="majorBidi" w:eastAsia="Calibri" w:hAnsiTheme="majorBidi" w:cstheme="majorBidi"/>
          <w:b/>
          <w:bCs/>
          <w:sz w:val="24"/>
          <w:szCs w:val="24"/>
          <w:u w:val="single"/>
        </w:rPr>
        <w:t>The second subgroup (subgroup B)</w:t>
      </w:r>
      <w:r w:rsidRPr="00241899">
        <w:rPr>
          <w:rFonts w:asciiTheme="majorBidi" w:eastAsia="Calibri" w:hAnsiTheme="majorBidi" w:cstheme="majorBidi"/>
          <w:sz w:val="24"/>
          <w:szCs w:val="24"/>
        </w:rPr>
        <w:t xml:space="preserve"> includes 8 patients (two of them had bilateral disease) and they have received previous systemic steroid (oral prednisolone 1mg</w:t>
      </w:r>
      <w:r>
        <w:rPr>
          <w:rFonts w:asciiTheme="majorBidi" w:eastAsia="Calibri" w:hAnsiTheme="majorBidi" w:cstheme="majorBidi"/>
          <w:sz w:val="24"/>
          <w:szCs w:val="24"/>
        </w:rPr>
        <w:t>/</w:t>
      </w:r>
      <w:r w:rsidR="009C0948">
        <w:rPr>
          <w:rFonts w:asciiTheme="majorBidi" w:eastAsia="Calibri" w:hAnsiTheme="majorBidi" w:cstheme="majorBidi"/>
          <w:sz w:val="24"/>
          <w:szCs w:val="24"/>
        </w:rPr>
        <w:t>kg) before the local treatment.</w:t>
      </w:r>
    </w:p>
    <w:p w:rsidR="00241899" w:rsidRPr="004A756A" w:rsidRDefault="004A756A" w:rsidP="00F642B6">
      <w:pPr>
        <w:keepLines/>
        <w:bidi w:val="0"/>
        <w:spacing w:before="120" w:after="0" w:line="240" w:lineRule="auto"/>
        <w:jc w:val="both"/>
        <w:rPr>
          <w:rFonts w:asciiTheme="majorBidi" w:eastAsia="Calibri" w:hAnsiTheme="majorBidi" w:cstheme="majorBidi"/>
          <w:sz w:val="24"/>
          <w:szCs w:val="24"/>
        </w:rPr>
      </w:pPr>
      <w:r>
        <w:rPr>
          <w:rFonts w:asciiTheme="majorBidi" w:eastAsia="Calibri" w:hAnsiTheme="majorBidi" w:cstheme="majorBidi"/>
          <w:b/>
          <w:bCs/>
          <w:i/>
          <w:iCs/>
          <w:sz w:val="24"/>
          <w:szCs w:val="24"/>
          <w:u w:val="single"/>
        </w:rPr>
        <w:t>G</w:t>
      </w:r>
      <w:r w:rsidR="00241899" w:rsidRPr="00241899">
        <w:rPr>
          <w:rFonts w:asciiTheme="majorBidi" w:eastAsia="Calibri" w:hAnsiTheme="majorBidi" w:cstheme="majorBidi"/>
          <w:b/>
          <w:bCs/>
          <w:i/>
          <w:iCs/>
          <w:sz w:val="24"/>
          <w:szCs w:val="24"/>
          <w:u w:val="single"/>
        </w:rPr>
        <w:t>roup II:</w:t>
      </w:r>
      <w:r w:rsidR="00241899" w:rsidRPr="00241899">
        <w:rPr>
          <w:rFonts w:asciiTheme="majorBidi" w:eastAsia="Calibri" w:hAnsiTheme="majorBidi" w:cstheme="majorBidi"/>
          <w:sz w:val="24"/>
          <w:szCs w:val="24"/>
        </w:rPr>
        <w:t xml:space="preserve"> received IMRT (intensity modulat</w:t>
      </w:r>
      <w:r>
        <w:rPr>
          <w:rFonts w:asciiTheme="majorBidi" w:eastAsia="Calibri" w:hAnsiTheme="majorBidi" w:cstheme="majorBidi"/>
          <w:sz w:val="24"/>
          <w:szCs w:val="24"/>
        </w:rPr>
        <w:t>ed orbital radiation therapy).</w:t>
      </w:r>
      <w:r w:rsidR="00241899" w:rsidRPr="004A756A">
        <w:rPr>
          <w:rFonts w:asciiTheme="majorBidi" w:eastAsia="Calibri" w:hAnsiTheme="majorBidi" w:cstheme="majorBidi"/>
          <w:sz w:val="24"/>
          <w:szCs w:val="24"/>
        </w:rPr>
        <w:t>15 patients were included but only data from 10 orbits are included (4 patients with bilateral disease and 2 patients with unilateral disease</w:t>
      </w:r>
      <w:proofErr w:type="gramStart"/>
      <w:r w:rsidR="00241899" w:rsidRPr="004A756A">
        <w:rPr>
          <w:rFonts w:asciiTheme="majorBidi" w:eastAsia="Calibri" w:hAnsiTheme="majorBidi" w:cstheme="majorBidi"/>
          <w:sz w:val="24"/>
          <w:szCs w:val="24"/>
        </w:rPr>
        <w:t>).The</w:t>
      </w:r>
      <w:proofErr w:type="gramEnd"/>
      <w:r w:rsidR="00241899" w:rsidRPr="004A756A">
        <w:rPr>
          <w:rFonts w:asciiTheme="majorBidi" w:eastAsia="Calibri" w:hAnsiTheme="majorBidi" w:cstheme="majorBidi"/>
          <w:sz w:val="24"/>
          <w:szCs w:val="24"/>
        </w:rPr>
        <w:t xml:space="preserve"> other cases didn’t complete the study (2 cases didn’t complete the radiation sessions and 3 cases didn’t complete the follow up visits) .</w:t>
      </w:r>
    </w:p>
    <w:p w:rsidR="00080C66" w:rsidRPr="00080C66" w:rsidRDefault="00483197" w:rsidP="00F642B6">
      <w:pPr>
        <w:bidi w:val="0"/>
        <w:spacing w:before="120" w:after="0" w:line="24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In</w:t>
      </w:r>
      <w:r w:rsidR="00080C66" w:rsidRPr="000079C1">
        <w:rPr>
          <w:rFonts w:asciiTheme="majorBidi" w:eastAsia="Calibri" w:hAnsiTheme="majorBidi" w:cstheme="majorBidi"/>
          <w:b/>
          <w:bCs/>
          <w:sz w:val="24"/>
          <w:szCs w:val="24"/>
        </w:rPr>
        <w:t>clusion criteria</w:t>
      </w:r>
      <w:r w:rsidR="00080C66">
        <w:rPr>
          <w:rFonts w:asciiTheme="majorBidi" w:eastAsia="Calibri" w:hAnsiTheme="majorBidi" w:cstheme="majorBidi"/>
          <w:b/>
          <w:bCs/>
          <w:sz w:val="24"/>
          <w:szCs w:val="24"/>
        </w:rPr>
        <w:t>:</w:t>
      </w:r>
      <w:r w:rsidR="00080C66">
        <w:rPr>
          <w:rFonts w:asciiTheme="majorBidi" w:eastAsia="Calibri" w:hAnsiTheme="majorBidi" w:cstheme="majorBidi"/>
          <w:sz w:val="24"/>
          <w:szCs w:val="24"/>
        </w:rPr>
        <w:t xml:space="preserve"> </w:t>
      </w:r>
      <w:r w:rsidR="00080C66" w:rsidRPr="00080C66">
        <w:rPr>
          <w:rFonts w:asciiTheme="majorBidi" w:eastAsia="Calibri" w:hAnsiTheme="majorBidi" w:cstheme="majorBidi"/>
          <w:sz w:val="24"/>
          <w:szCs w:val="24"/>
        </w:rPr>
        <w:t>Active TAO:</w:t>
      </w:r>
      <w:r w:rsidR="004F3972">
        <w:rPr>
          <w:rFonts w:asciiTheme="majorBidi" w:eastAsia="Calibri" w:hAnsiTheme="majorBidi" w:cstheme="majorBidi"/>
          <w:sz w:val="24"/>
          <w:szCs w:val="24"/>
        </w:rPr>
        <w:t xml:space="preserve"> </w:t>
      </w:r>
      <w:r w:rsidR="00080C66" w:rsidRPr="00080C66">
        <w:rPr>
          <w:rFonts w:asciiTheme="majorBidi" w:eastAsia="Calibri" w:hAnsiTheme="majorBidi" w:cstheme="majorBidi"/>
          <w:sz w:val="24"/>
          <w:szCs w:val="24"/>
        </w:rPr>
        <w:t>A patient is considered active if clinical activity score≥ 3.</w:t>
      </w:r>
      <w:r w:rsidR="00080C66">
        <w:rPr>
          <w:rFonts w:asciiTheme="majorBidi" w:eastAsia="Calibri" w:hAnsiTheme="majorBidi" w:cstheme="majorBidi"/>
          <w:sz w:val="24"/>
          <w:szCs w:val="24"/>
        </w:rPr>
        <w:t xml:space="preserve"> </w:t>
      </w:r>
      <w:r w:rsidR="008D5F63">
        <w:rPr>
          <w:rFonts w:asciiTheme="majorBidi" w:eastAsia="Calibri" w:hAnsiTheme="majorBidi" w:cstheme="majorBidi"/>
          <w:sz w:val="24"/>
          <w:szCs w:val="24"/>
        </w:rPr>
        <w:t xml:space="preserve">Moderate to severe TAO: </w:t>
      </w:r>
      <w:r w:rsidR="00080C66" w:rsidRPr="00080C66">
        <w:rPr>
          <w:rFonts w:asciiTheme="majorBidi" w:eastAsia="Calibri" w:hAnsiTheme="majorBidi" w:cstheme="majorBidi"/>
          <w:sz w:val="24"/>
          <w:szCs w:val="24"/>
        </w:rPr>
        <w:t>Patients should have two or more of the following features:</w:t>
      </w:r>
    </w:p>
    <w:p w:rsidR="00080C66" w:rsidRPr="00080C66"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Lid retraction (≥2mm).</w:t>
      </w:r>
    </w:p>
    <w:p w:rsidR="00080C66" w:rsidRPr="00080C66"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Moderate or severe soft tissue involvement.</w:t>
      </w:r>
    </w:p>
    <w:p w:rsidR="00080C66" w:rsidRPr="00080C66"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Exophthalmos ≥3mm (above the normal range for age).</w:t>
      </w:r>
    </w:p>
    <w:p w:rsidR="00080C66" w:rsidRPr="00080C66"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Constant or inconstant diplopia.</w:t>
      </w:r>
    </w:p>
    <w:p w:rsidR="00080C66" w:rsidRPr="00080C66"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Age 18-60 years.</w:t>
      </w:r>
    </w:p>
    <w:p w:rsidR="00080C66" w:rsidRPr="004F3972" w:rsidRDefault="00080C66" w:rsidP="004F3972">
      <w:pPr>
        <w:pStyle w:val="ListParagraph"/>
        <w:numPr>
          <w:ilvl w:val="0"/>
          <w:numId w:val="14"/>
        </w:numPr>
        <w:bidi w:val="0"/>
        <w:spacing w:before="120" w:after="240" w:line="240" w:lineRule="auto"/>
        <w:jc w:val="both"/>
        <w:rPr>
          <w:rFonts w:asciiTheme="majorBidi" w:eastAsia="Calibri" w:hAnsiTheme="majorBidi" w:cstheme="majorBidi"/>
          <w:sz w:val="24"/>
          <w:szCs w:val="24"/>
        </w:rPr>
      </w:pPr>
      <w:r w:rsidRPr="00080C66">
        <w:rPr>
          <w:rFonts w:asciiTheme="majorBidi" w:eastAsia="Calibri" w:hAnsiTheme="majorBidi" w:cstheme="majorBidi"/>
          <w:sz w:val="24"/>
          <w:szCs w:val="24"/>
        </w:rPr>
        <w:t>Duration of TAO &lt;2 years.</w:t>
      </w:r>
    </w:p>
    <w:p w:rsidR="00483197" w:rsidRDefault="006D4E96" w:rsidP="00A46352">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b/>
          <w:bCs/>
          <w:sz w:val="24"/>
          <w:szCs w:val="24"/>
        </w:rPr>
        <w:t xml:space="preserve">Exclusion </w:t>
      </w:r>
      <w:r w:rsidR="006F70A6" w:rsidRPr="000079C1">
        <w:rPr>
          <w:rFonts w:asciiTheme="majorBidi" w:eastAsia="Calibri" w:hAnsiTheme="majorBidi" w:cstheme="majorBidi"/>
          <w:b/>
          <w:bCs/>
          <w:sz w:val="24"/>
          <w:szCs w:val="24"/>
        </w:rPr>
        <w:t>criteria:</w:t>
      </w:r>
      <w:r w:rsidRPr="000079C1">
        <w:rPr>
          <w:rFonts w:asciiTheme="majorBidi" w:eastAsia="Calibri" w:hAnsiTheme="majorBidi" w:cstheme="majorBidi"/>
          <w:b/>
          <w:bCs/>
          <w:sz w:val="24"/>
          <w:szCs w:val="24"/>
        </w:rPr>
        <w:t xml:space="preserve"> </w:t>
      </w:r>
      <w:r w:rsidRPr="000079C1">
        <w:rPr>
          <w:rFonts w:asciiTheme="majorBidi" w:eastAsia="Calibri" w:hAnsiTheme="majorBidi" w:cstheme="majorBidi"/>
          <w:sz w:val="24"/>
          <w:szCs w:val="24"/>
        </w:rPr>
        <w:t xml:space="preserve">Patients with diabetic eye diseases, or diabetic patients without good glucose control were not treated with radiation </w:t>
      </w:r>
      <w:proofErr w:type="spellStart"/>
      <w:proofErr w:type="gramStart"/>
      <w:r w:rsidRPr="000079C1">
        <w:rPr>
          <w:rFonts w:asciiTheme="majorBidi" w:eastAsia="Calibri" w:hAnsiTheme="majorBidi" w:cstheme="majorBidi"/>
          <w:sz w:val="24"/>
          <w:szCs w:val="24"/>
        </w:rPr>
        <w:t>therapy</w:t>
      </w:r>
      <w:r w:rsidR="008D5F63">
        <w:rPr>
          <w:rFonts w:asciiTheme="majorBidi" w:eastAsia="Calibri" w:hAnsiTheme="majorBidi" w:cstheme="majorBidi"/>
          <w:sz w:val="24"/>
          <w:szCs w:val="24"/>
        </w:rPr>
        <w:t>.</w:t>
      </w:r>
      <w:r w:rsidRPr="000079C1">
        <w:rPr>
          <w:rFonts w:asciiTheme="majorBidi" w:eastAsia="Calibri" w:hAnsiTheme="majorBidi" w:cstheme="majorBidi"/>
          <w:sz w:val="24"/>
          <w:szCs w:val="24"/>
        </w:rPr>
        <w:t>Patients</w:t>
      </w:r>
      <w:proofErr w:type="spellEnd"/>
      <w:proofErr w:type="gramEnd"/>
      <w:r w:rsidRPr="000079C1">
        <w:rPr>
          <w:rFonts w:asciiTheme="majorBidi" w:eastAsia="Calibri" w:hAnsiTheme="majorBidi" w:cstheme="majorBidi"/>
          <w:sz w:val="24"/>
          <w:szCs w:val="24"/>
        </w:rPr>
        <w:t xml:space="preserve"> with local </w:t>
      </w:r>
      <w:r w:rsidRPr="000079C1">
        <w:rPr>
          <w:rFonts w:asciiTheme="majorBidi" w:eastAsia="Calibri" w:hAnsiTheme="majorBidi" w:cstheme="majorBidi"/>
          <w:sz w:val="24"/>
          <w:szCs w:val="24"/>
        </w:rPr>
        <w:lastRenderedPageBreak/>
        <w:t xml:space="preserve">infections in the radiation </w:t>
      </w:r>
      <w:proofErr w:type="spellStart"/>
      <w:r w:rsidRPr="000079C1">
        <w:rPr>
          <w:rFonts w:asciiTheme="majorBidi" w:eastAsia="Calibri" w:hAnsiTheme="majorBidi" w:cstheme="majorBidi"/>
          <w:sz w:val="24"/>
          <w:szCs w:val="24"/>
        </w:rPr>
        <w:t>area.Patients</w:t>
      </w:r>
      <w:proofErr w:type="spellEnd"/>
      <w:r w:rsidRPr="000079C1">
        <w:rPr>
          <w:rFonts w:asciiTheme="majorBidi" w:eastAsia="Calibri" w:hAnsiTheme="majorBidi" w:cstheme="majorBidi"/>
          <w:sz w:val="24"/>
          <w:szCs w:val="24"/>
        </w:rPr>
        <w:t xml:space="preserve"> with previous orbital </w:t>
      </w:r>
      <w:proofErr w:type="spellStart"/>
      <w:r w:rsidR="006F70A6" w:rsidRPr="000079C1">
        <w:rPr>
          <w:rFonts w:asciiTheme="majorBidi" w:eastAsia="Calibri" w:hAnsiTheme="majorBidi" w:cstheme="majorBidi"/>
          <w:sz w:val="24"/>
          <w:szCs w:val="24"/>
        </w:rPr>
        <w:t>surgery,</w:t>
      </w:r>
      <w:r w:rsidRPr="000079C1">
        <w:rPr>
          <w:rFonts w:asciiTheme="majorBidi" w:eastAsia="Calibri" w:hAnsiTheme="majorBidi" w:cstheme="majorBidi"/>
          <w:sz w:val="24"/>
          <w:szCs w:val="24"/>
        </w:rPr>
        <w:t>trauma</w:t>
      </w:r>
      <w:proofErr w:type="spellEnd"/>
      <w:r w:rsidRPr="000079C1">
        <w:rPr>
          <w:rFonts w:asciiTheme="majorBidi" w:eastAsia="Calibri" w:hAnsiTheme="majorBidi" w:cstheme="majorBidi"/>
          <w:sz w:val="24"/>
          <w:szCs w:val="24"/>
        </w:rPr>
        <w:t xml:space="preserve"> or had received other local orbital therapy. </w:t>
      </w:r>
    </w:p>
    <w:p w:rsidR="006D4E96" w:rsidRPr="00483197" w:rsidRDefault="006D4E96" w:rsidP="00483197">
      <w:pPr>
        <w:bidi w:val="0"/>
        <w:spacing w:after="0" w:line="240" w:lineRule="auto"/>
        <w:jc w:val="both"/>
        <w:rPr>
          <w:rFonts w:asciiTheme="majorBidi" w:eastAsia="Calibri" w:hAnsiTheme="majorBidi" w:cstheme="majorBidi"/>
          <w:b/>
          <w:bCs/>
          <w:sz w:val="24"/>
          <w:szCs w:val="24"/>
        </w:rPr>
      </w:pPr>
      <w:r w:rsidRPr="00483197">
        <w:rPr>
          <w:rFonts w:asciiTheme="majorBidi" w:eastAsia="Calibri" w:hAnsiTheme="majorBidi" w:cstheme="majorBidi"/>
          <w:b/>
          <w:bCs/>
          <w:sz w:val="24"/>
          <w:szCs w:val="24"/>
        </w:rPr>
        <w:t xml:space="preserve">Written Informed consent were obtained from each subject enrolled in the study. </w:t>
      </w:r>
    </w:p>
    <w:p w:rsidR="00483197" w:rsidRPr="000079C1" w:rsidRDefault="00483197" w:rsidP="00483197">
      <w:pPr>
        <w:bidi w:val="0"/>
        <w:spacing w:after="0" w:line="240" w:lineRule="auto"/>
        <w:jc w:val="both"/>
        <w:rPr>
          <w:rFonts w:asciiTheme="majorBidi" w:eastAsia="Calibri" w:hAnsiTheme="majorBidi" w:cstheme="majorBidi"/>
          <w:b/>
          <w:bCs/>
          <w:sz w:val="24"/>
          <w:szCs w:val="24"/>
        </w:rPr>
      </w:pPr>
      <w:r w:rsidRPr="000079C1">
        <w:rPr>
          <w:rFonts w:asciiTheme="majorBidi" w:eastAsia="Calibri" w:hAnsiTheme="majorBidi" w:cstheme="majorBidi"/>
          <w:b/>
          <w:bCs/>
          <w:sz w:val="24"/>
          <w:szCs w:val="24"/>
        </w:rPr>
        <w:t>Methodology:</w:t>
      </w:r>
    </w:p>
    <w:p w:rsidR="00483197" w:rsidRPr="0092002A" w:rsidRDefault="00483197" w:rsidP="00F642B6">
      <w:pPr>
        <w:bidi w:val="0"/>
        <w:spacing w:before="120" w:after="0" w:line="240" w:lineRule="auto"/>
        <w:jc w:val="both"/>
        <w:rPr>
          <w:rFonts w:asciiTheme="majorBidi" w:eastAsia="Calibri" w:hAnsiTheme="majorBidi" w:cstheme="majorBidi"/>
          <w:sz w:val="24"/>
          <w:szCs w:val="24"/>
        </w:rPr>
      </w:pPr>
      <w:r w:rsidRPr="004A756A">
        <w:rPr>
          <w:rFonts w:asciiTheme="majorBidi" w:eastAsia="Calibri" w:hAnsiTheme="majorBidi" w:cstheme="majorBidi"/>
          <w:b/>
          <w:bCs/>
          <w:i/>
          <w:iCs/>
          <w:sz w:val="24"/>
          <w:szCs w:val="24"/>
        </w:rPr>
        <w:t xml:space="preserve">Group </w:t>
      </w:r>
      <w:r w:rsidR="00845FA7">
        <w:rPr>
          <w:rFonts w:asciiTheme="majorBidi" w:eastAsia="Calibri" w:hAnsiTheme="majorBidi" w:cstheme="majorBidi"/>
          <w:b/>
          <w:bCs/>
          <w:i/>
          <w:iCs/>
          <w:sz w:val="24"/>
          <w:szCs w:val="24"/>
        </w:rPr>
        <w:t>I</w:t>
      </w:r>
      <w:r w:rsidR="00845FA7">
        <w:rPr>
          <w:rFonts w:asciiTheme="majorBidi" w:eastAsia="Calibri" w:hAnsiTheme="majorBidi" w:cstheme="majorBidi"/>
          <w:sz w:val="24"/>
          <w:szCs w:val="24"/>
        </w:rPr>
        <w:t xml:space="preserve">: </w:t>
      </w:r>
      <w:r w:rsidRPr="0092002A">
        <w:rPr>
          <w:rFonts w:asciiTheme="majorBidi" w:eastAsia="Calibri" w:hAnsiTheme="majorBidi" w:cstheme="majorBidi"/>
          <w:sz w:val="24"/>
          <w:szCs w:val="24"/>
        </w:rPr>
        <w:t xml:space="preserve">These patients were treated by single </w:t>
      </w:r>
      <w:proofErr w:type="spellStart"/>
      <w:r w:rsidRPr="0092002A">
        <w:rPr>
          <w:rFonts w:asciiTheme="majorBidi" w:eastAsia="Calibri" w:hAnsiTheme="majorBidi" w:cstheme="majorBidi"/>
          <w:sz w:val="24"/>
          <w:szCs w:val="24"/>
        </w:rPr>
        <w:t>peribulbar</w:t>
      </w:r>
      <w:proofErr w:type="spellEnd"/>
      <w:r w:rsidRPr="0092002A">
        <w:rPr>
          <w:rFonts w:asciiTheme="majorBidi" w:eastAsia="Calibri" w:hAnsiTheme="majorBidi" w:cstheme="majorBidi"/>
          <w:sz w:val="24"/>
          <w:szCs w:val="24"/>
        </w:rPr>
        <w:t xml:space="preserve"> triamcinolone </w:t>
      </w:r>
      <w:proofErr w:type="spellStart"/>
      <w:r w:rsidRPr="0092002A">
        <w:rPr>
          <w:rFonts w:asciiTheme="majorBidi" w:eastAsia="Calibri" w:hAnsiTheme="majorBidi" w:cstheme="majorBidi"/>
          <w:sz w:val="24"/>
          <w:szCs w:val="24"/>
        </w:rPr>
        <w:t>acetonide</w:t>
      </w:r>
      <w:proofErr w:type="spellEnd"/>
      <w:r>
        <w:rPr>
          <w:rFonts w:asciiTheme="majorBidi" w:eastAsia="Calibri" w:hAnsiTheme="majorBidi" w:cstheme="majorBidi"/>
          <w:sz w:val="24"/>
          <w:szCs w:val="24"/>
        </w:rPr>
        <w:t xml:space="preserve"> injection (40 mg/ml</w:t>
      </w:r>
      <w:proofErr w:type="gramStart"/>
      <w:r>
        <w:rPr>
          <w:rFonts w:asciiTheme="majorBidi" w:eastAsia="Calibri" w:hAnsiTheme="majorBidi" w:cstheme="majorBidi"/>
          <w:sz w:val="24"/>
          <w:szCs w:val="24"/>
        </w:rPr>
        <w:t>).</w:t>
      </w:r>
      <w:r w:rsidRPr="0092002A">
        <w:rPr>
          <w:rFonts w:asciiTheme="majorBidi" w:eastAsia="Calibri" w:hAnsiTheme="majorBidi" w:cstheme="majorBidi"/>
          <w:sz w:val="24"/>
          <w:szCs w:val="24"/>
        </w:rPr>
        <w:t>A</w:t>
      </w:r>
      <w:proofErr w:type="gramEnd"/>
      <w:r w:rsidRPr="0092002A">
        <w:rPr>
          <w:rFonts w:asciiTheme="majorBidi" w:eastAsia="Calibri" w:hAnsiTheme="majorBidi" w:cstheme="majorBidi"/>
          <w:sz w:val="24"/>
          <w:szCs w:val="24"/>
        </w:rPr>
        <w:t xml:space="preserve"> 27 G half inch disposable needle was introduced into the </w:t>
      </w:r>
      <w:proofErr w:type="spellStart"/>
      <w:r w:rsidRPr="0092002A">
        <w:rPr>
          <w:rFonts w:asciiTheme="majorBidi" w:eastAsia="Calibri" w:hAnsiTheme="majorBidi" w:cstheme="majorBidi"/>
          <w:sz w:val="24"/>
          <w:szCs w:val="24"/>
        </w:rPr>
        <w:t>infero</w:t>
      </w:r>
      <w:proofErr w:type="spellEnd"/>
      <w:r w:rsidRPr="0092002A">
        <w:rPr>
          <w:rFonts w:asciiTheme="majorBidi" w:eastAsia="Calibri" w:hAnsiTheme="majorBidi" w:cstheme="majorBidi"/>
          <w:sz w:val="24"/>
          <w:szCs w:val="24"/>
        </w:rPr>
        <w:t>-lateral orbital quadrant at the junction of lateral third and</w:t>
      </w:r>
      <w:r w:rsidR="00845FA7">
        <w:rPr>
          <w:rFonts w:asciiTheme="majorBidi" w:eastAsia="Calibri" w:hAnsiTheme="majorBidi" w:cstheme="majorBidi"/>
          <w:sz w:val="24"/>
          <w:szCs w:val="24"/>
        </w:rPr>
        <w:t xml:space="preserve"> medial 2/3 of the lower </w:t>
      </w:r>
      <w:proofErr w:type="spellStart"/>
      <w:r w:rsidR="00845FA7">
        <w:rPr>
          <w:rFonts w:asciiTheme="majorBidi" w:eastAsia="Calibri" w:hAnsiTheme="majorBidi" w:cstheme="majorBidi"/>
          <w:sz w:val="24"/>
          <w:szCs w:val="24"/>
        </w:rPr>
        <w:t>eyelid.</w:t>
      </w:r>
      <w:r w:rsidRPr="0092002A">
        <w:rPr>
          <w:rFonts w:asciiTheme="majorBidi" w:eastAsia="Calibri" w:hAnsiTheme="majorBidi" w:cstheme="majorBidi"/>
          <w:sz w:val="24"/>
          <w:szCs w:val="24"/>
        </w:rPr>
        <w:t>The</w:t>
      </w:r>
      <w:proofErr w:type="spellEnd"/>
      <w:r w:rsidRPr="0092002A">
        <w:rPr>
          <w:rFonts w:asciiTheme="majorBidi" w:eastAsia="Calibri" w:hAnsiTheme="majorBidi" w:cstheme="majorBidi"/>
          <w:sz w:val="24"/>
          <w:szCs w:val="24"/>
        </w:rPr>
        <w:t xml:space="preserve"> assigned dose of the drug was injected slowly then the needle was withdrawn and a gauze was applied to compress the eye and the injection site for 1 minute.</w:t>
      </w:r>
    </w:p>
    <w:p w:rsidR="00483197" w:rsidRPr="004F01BF" w:rsidRDefault="00845FA7" w:rsidP="00F642B6">
      <w:pPr>
        <w:bidi w:val="0"/>
        <w:spacing w:after="0" w:line="240" w:lineRule="auto"/>
        <w:contextualSpacing/>
        <w:jc w:val="both"/>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Group </w:t>
      </w:r>
      <w:proofErr w:type="spellStart"/>
      <w:proofErr w:type="gramStart"/>
      <w:r>
        <w:rPr>
          <w:rFonts w:asciiTheme="majorBidi" w:eastAsia="Calibri" w:hAnsiTheme="majorBidi" w:cstheme="majorBidi"/>
          <w:b/>
          <w:bCs/>
          <w:sz w:val="24"/>
          <w:szCs w:val="24"/>
        </w:rPr>
        <w:t>II:</w:t>
      </w:r>
      <w:r w:rsidR="00483197" w:rsidRPr="00080C66">
        <w:rPr>
          <w:rFonts w:asciiTheme="majorBidi" w:eastAsia="Calibri" w:hAnsiTheme="majorBidi" w:cstheme="majorBidi"/>
          <w:sz w:val="24"/>
          <w:szCs w:val="24"/>
        </w:rPr>
        <w:t>These</w:t>
      </w:r>
      <w:proofErr w:type="spellEnd"/>
      <w:proofErr w:type="gramEnd"/>
      <w:r w:rsidR="00483197" w:rsidRPr="00080C66">
        <w:rPr>
          <w:rFonts w:asciiTheme="majorBidi" w:eastAsia="Calibri" w:hAnsiTheme="majorBidi" w:cstheme="majorBidi"/>
          <w:sz w:val="24"/>
          <w:szCs w:val="24"/>
        </w:rPr>
        <w:t xml:space="preserve"> patients were treated with retro-orbital irradiation using linear accelerator based intensity modulated radiation therapy (IMRT) technique (ELEKTA Synergy Platform). Radiotherapy dose was 20 </w:t>
      </w:r>
      <w:proofErr w:type="spellStart"/>
      <w:r w:rsidR="00483197" w:rsidRPr="00080C66">
        <w:rPr>
          <w:rFonts w:asciiTheme="majorBidi" w:eastAsia="Calibri" w:hAnsiTheme="majorBidi" w:cstheme="majorBidi"/>
          <w:sz w:val="24"/>
          <w:szCs w:val="24"/>
        </w:rPr>
        <w:t>Gy</w:t>
      </w:r>
      <w:proofErr w:type="spellEnd"/>
      <w:r w:rsidR="00483197" w:rsidRPr="00080C66">
        <w:rPr>
          <w:rFonts w:asciiTheme="majorBidi" w:eastAsia="Calibri" w:hAnsiTheme="majorBidi" w:cstheme="majorBidi"/>
          <w:sz w:val="24"/>
          <w:szCs w:val="24"/>
        </w:rPr>
        <w:t xml:space="preserve"> in 10 fract</w:t>
      </w:r>
      <w:r>
        <w:rPr>
          <w:rFonts w:asciiTheme="majorBidi" w:eastAsia="Calibri" w:hAnsiTheme="majorBidi" w:cstheme="majorBidi"/>
          <w:sz w:val="24"/>
          <w:szCs w:val="24"/>
        </w:rPr>
        <w:t xml:space="preserve">ions within two to three weeks </w:t>
      </w:r>
      <w:r w:rsidR="0005184F" w:rsidRPr="0005184F">
        <w:rPr>
          <w:rFonts w:asciiTheme="majorBidi" w:eastAsia="Calibri" w:hAnsiTheme="majorBidi" w:cstheme="majorBidi"/>
          <w:b/>
          <w:bCs/>
          <w:i/>
          <w:iCs/>
          <w:sz w:val="24"/>
          <w:szCs w:val="24"/>
        </w:rPr>
        <w:t>(F</w:t>
      </w:r>
      <w:r w:rsidR="00483197" w:rsidRPr="0005184F">
        <w:rPr>
          <w:rFonts w:asciiTheme="majorBidi" w:eastAsia="Calibri" w:hAnsiTheme="majorBidi" w:cstheme="majorBidi"/>
          <w:b/>
          <w:bCs/>
          <w:i/>
          <w:iCs/>
          <w:sz w:val="24"/>
          <w:szCs w:val="24"/>
        </w:rPr>
        <w:t>igure 2)</w:t>
      </w:r>
      <w:r w:rsidR="0005184F">
        <w:rPr>
          <w:rFonts w:asciiTheme="majorBidi" w:eastAsia="Calibri" w:hAnsiTheme="majorBidi" w:cstheme="majorBidi"/>
          <w:b/>
          <w:bCs/>
          <w:i/>
          <w:iCs/>
          <w:sz w:val="24"/>
          <w:szCs w:val="24"/>
        </w:rPr>
        <w:t>.</w:t>
      </w:r>
    </w:p>
    <w:p w:rsidR="00483197" w:rsidRDefault="00483197" w:rsidP="00483197">
      <w:pPr>
        <w:bidi w:val="0"/>
        <w:spacing w:after="0" w:line="240" w:lineRule="auto"/>
        <w:contextualSpacing/>
        <w:jc w:val="both"/>
        <w:rPr>
          <w:rFonts w:asciiTheme="majorBidi" w:eastAsia="Calibri" w:hAnsiTheme="majorBidi" w:cstheme="majorBidi"/>
          <w:sz w:val="24"/>
          <w:szCs w:val="24"/>
        </w:rPr>
      </w:pPr>
    </w:p>
    <w:p w:rsidR="00483197" w:rsidRDefault="00483197" w:rsidP="00483197">
      <w:pPr>
        <w:bidi w:val="0"/>
        <w:spacing w:after="0" w:line="240" w:lineRule="auto"/>
        <w:contextualSpacing/>
        <w:jc w:val="center"/>
        <w:rPr>
          <w:rFonts w:asciiTheme="majorBidi" w:eastAsia="Calibri" w:hAnsiTheme="majorBidi" w:cstheme="majorBidi"/>
          <w:sz w:val="24"/>
          <w:szCs w:val="24"/>
        </w:rPr>
      </w:pPr>
      <w:r w:rsidRPr="000A4BEC">
        <w:rPr>
          <w:rFonts w:asciiTheme="majorBidi" w:eastAsia="Calibri" w:hAnsiTheme="majorBidi" w:cstheme="majorBidi"/>
          <w:noProof/>
          <w:sz w:val="28"/>
          <w:szCs w:val="28"/>
        </w:rPr>
        <w:drawing>
          <wp:inline distT="0" distB="0" distL="0" distR="0" wp14:anchorId="36303E6B" wp14:editId="73D76FC0">
            <wp:extent cx="3361359" cy="3092450"/>
            <wp:effectExtent l="0" t="0" r="0" b="0"/>
            <wp:docPr id="14" name="Picture 14" descr="370112571_1680041092488512_60405430563441208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0112571_1680041092488512_6040543056344120829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8699" cy="3264803"/>
                    </a:xfrm>
                    <a:prstGeom prst="rect">
                      <a:avLst/>
                    </a:prstGeom>
                    <a:noFill/>
                    <a:ln>
                      <a:noFill/>
                    </a:ln>
                  </pic:spPr>
                </pic:pic>
              </a:graphicData>
            </a:graphic>
          </wp:inline>
        </w:drawing>
      </w:r>
    </w:p>
    <w:p w:rsidR="00483197" w:rsidRPr="00483197" w:rsidRDefault="00483197" w:rsidP="00483197">
      <w:pPr>
        <w:bidi w:val="0"/>
        <w:spacing w:before="120" w:after="240" w:line="360" w:lineRule="auto"/>
        <w:jc w:val="center"/>
        <w:rPr>
          <w:rFonts w:asciiTheme="majorBidi" w:eastAsia="Calibri" w:hAnsiTheme="majorBidi" w:cstheme="majorBidi"/>
          <w:sz w:val="24"/>
          <w:szCs w:val="24"/>
        </w:rPr>
      </w:pPr>
      <w:r w:rsidRPr="00C5260C">
        <w:rPr>
          <w:rFonts w:asciiTheme="majorBidi" w:eastAsia="Calibri" w:hAnsiTheme="majorBidi" w:cstheme="majorBidi"/>
          <w:b/>
          <w:bCs/>
          <w:sz w:val="24"/>
          <w:szCs w:val="24"/>
        </w:rPr>
        <w:t>Figure (</w:t>
      </w:r>
      <w:r>
        <w:rPr>
          <w:rFonts w:asciiTheme="majorBidi" w:eastAsia="Calibri" w:hAnsiTheme="majorBidi" w:cstheme="majorBidi"/>
          <w:b/>
          <w:bCs/>
          <w:sz w:val="24"/>
          <w:szCs w:val="24"/>
        </w:rPr>
        <w:t>2</w:t>
      </w:r>
      <w:r w:rsidRPr="00C5260C">
        <w:rPr>
          <w:rFonts w:asciiTheme="majorBidi" w:eastAsia="Calibri" w:hAnsiTheme="majorBidi" w:cstheme="majorBidi"/>
          <w:b/>
          <w:bCs/>
          <w:sz w:val="24"/>
          <w:szCs w:val="24"/>
        </w:rPr>
        <w:t xml:space="preserve">) </w:t>
      </w:r>
      <w:r w:rsidRPr="00C5260C">
        <w:rPr>
          <w:rFonts w:asciiTheme="majorBidi" w:eastAsia="Calibri" w:hAnsiTheme="majorBidi" w:cstheme="majorBidi"/>
          <w:sz w:val="24"/>
          <w:szCs w:val="24"/>
        </w:rPr>
        <w:t>ELEKTA Synergy Platform linear accelerator radiotherapy device.</w:t>
      </w:r>
    </w:p>
    <w:p w:rsidR="006D4E96" w:rsidRPr="000079C1" w:rsidRDefault="006D4E96" w:rsidP="006F70A6">
      <w:pPr>
        <w:bidi w:val="0"/>
        <w:spacing w:after="0" w:line="240" w:lineRule="auto"/>
        <w:contextualSpacing/>
        <w:jc w:val="both"/>
        <w:rPr>
          <w:rFonts w:asciiTheme="majorBidi" w:eastAsia="Calibri" w:hAnsiTheme="majorBidi" w:cstheme="majorBidi"/>
          <w:b/>
          <w:bCs/>
          <w:sz w:val="24"/>
          <w:szCs w:val="24"/>
        </w:rPr>
      </w:pPr>
      <w:r w:rsidRPr="000079C1">
        <w:rPr>
          <w:rFonts w:asciiTheme="majorBidi" w:eastAsia="Calibri" w:hAnsiTheme="majorBidi" w:cstheme="majorBidi"/>
          <w:b/>
          <w:bCs/>
          <w:sz w:val="24"/>
          <w:szCs w:val="24"/>
        </w:rPr>
        <w:t>Statistical methods</w:t>
      </w:r>
    </w:p>
    <w:p w:rsidR="006D4E96" w:rsidRPr="000079C1" w:rsidRDefault="006D4E96" w:rsidP="006F70A6">
      <w:pPr>
        <w:bidi w:val="0"/>
        <w:spacing w:after="0" w:line="240" w:lineRule="auto"/>
        <w:jc w:val="both"/>
        <w:rPr>
          <w:rFonts w:asciiTheme="majorBidi" w:eastAsia="Calibri" w:hAnsiTheme="majorBidi" w:cstheme="majorBidi"/>
          <w:sz w:val="24"/>
          <w:szCs w:val="24"/>
        </w:rPr>
      </w:pPr>
      <w:r w:rsidRPr="000079C1">
        <w:rPr>
          <w:rFonts w:asciiTheme="majorBidi" w:eastAsia="Calibri" w:hAnsiTheme="majorBidi" w:cstheme="majorBidi"/>
          <w:sz w:val="24"/>
          <w:szCs w:val="24"/>
        </w:rPr>
        <w:t>Data management and statistical analysis were done using SPSS version 28 (IBM, Armonk, New York, United States). Quantitative data were assessed for normality using the Shapiro-Wilk test and direct data visualization methods. According to normality, quantitative data were summarized as means and standard deviations or medians and ranges. Categorical data were summarized as numbers and percentages. Quantitative data were compared between the studied groups using the independent t-test or Mann-Whitney U test for normally and non-normally distributed quantitative variables, respectively. Categorical data were compared using the Chi-square test. All statistical tests were two-sided. P values less than 0.05 were considered significant.</w:t>
      </w:r>
    </w:p>
    <w:p w:rsidR="006D4E96" w:rsidRPr="000079C1" w:rsidRDefault="006D4E96" w:rsidP="006A1D3C">
      <w:pPr>
        <w:bidi w:val="0"/>
        <w:spacing w:after="0" w:line="240" w:lineRule="auto"/>
        <w:jc w:val="both"/>
        <w:rPr>
          <w:rFonts w:asciiTheme="majorBidi" w:eastAsia="Calibri" w:hAnsiTheme="majorBidi" w:cstheme="majorBidi"/>
          <w:sz w:val="24"/>
          <w:szCs w:val="24"/>
        </w:rPr>
      </w:pPr>
    </w:p>
    <w:p w:rsidR="00CF73C8" w:rsidRPr="0005184F" w:rsidRDefault="00CF73C8" w:rsidP="006A1D3C">
      <w:pPr>
        <w:bidi w:val="0"/>
        <w:spacing w:after="0" w:line="240" w:lineRule="auto"/>
        <w:jc w:val="both"/>
        <w:rPr>
          <w:rFonts w:asciiTheme="majorBidi" w:eastAsia="Calibri" w:hAnsiTheme="majorBidi" w:cstheme="majorBidi"/>
          <w:b/>
          <w:bCs/>
          <w:sz w:val="24"/>
          <w:szCs w:val="24"/>
        </w:rPr>
      </w:pPr>
      <w:r w:rsidRPr="0005184F">
        <w:rPr>
          <w:rFonts w:asciiTheme="majorBidi" w:eastAsia="Calibri" w:hAnsiTheme="majorBidi" w:cstheme="majorBidi"/>
          <w:b/>
          <w:bCs/>
          <w:sz w:val="24"/>
          <w:szCs w:val="24"/>
        </w:rPr>
        <w:t>RESULTS</w:t>
      </w:r>
    </w:p>
    <w:p w:rsidR="006610BD" w:rsidRPr="006610BD" w:rsidRDefault="006610BD" w:rsidP="00F642B6">
      <w:pPr>
        <w:bidi w:val="0"/>
        <w:spacing w:line="240" w:lineRule="auto"/>
        <w:jc w:val="both"/>
        <w:rPr>
          <w:rFonts w:asciiTheme="majorBidi" w:eastAsia="Calibri" w:hAnsiTheme="majorBidi" w:cstheme="majorBidi"/>
          <w:b/>
          <w:bCs/>
          <w:i/>
          <w:iCs/>
          <w:kern w:val="2"/>
          <w:sz w:val="24"/>
          <w:szCs w:val="24"/>
          <w14:ligatures w14:val="standardContextual"/>
        </w:rPr>
      </w:pPr>
      <w:r w:rsidRPr="006610BD">
        <w:rPr>
          <w:rFonts w:asciiTheme="majorBidi" w:eastAsia="Calibri" w:hAnsiTheme="majorBidi" w:cstheme="majorBidi"/>
          <w:kern w:val="2"/>
          <w:sz w:val="24"/>
          <w:szCs w:val="24"/>
          <w14:ligatures w14:val="standardContextual"/>
        </w:rPr>
        <w:t xml:space="preserve">several variables did not show significant differences. These include </w:t>
      </w:r>
      <w:proofErr w:type="spellStart"/>
      <w:proofErr w:type="gramStart"/>
      <w:r w:rsidRPr="006610BD">
        <w:rPr>
          <w:rFonts w:asciiTheme="majorBidi" w:eastAsia="Calibri" w:hAnsiTheme="majorBidi" w:cstheme="majorBidi"/>
          <w:kern w:val="2"/>
          <w:sz w:val="24"/>
          <w:szCs w:val="24"/>
          <w14:ligatures w14:val="standardContextual"/>
        </w:rPr>
        <w:t>a</w:t>
      </w:r>
      <w:r w:rsidR="008D5F63">
        <w:rPr>
          <w:rFonts w:asciiTheme="majorBidi" w:eastAsia="Calibri" w:hAnsiTheme="majorBidi" w:cstheme="majorBidi"/>
          <w:kern w:val="2"/>
          <w:sz w:val="24"/>
          <w:szCs w:val="24"/>
          <w14:ligatures w14:val="standardContextual"/>
        </w:rPr>
        <w:t>ge,</w:t>
      </w:r>
      <w:r w:rsidR="006E02B8">
        <w:rPr>
          <w:rFonts w:asciiTheme="majorBidi" w:eastAsia="Calibri" w:hAnsiTheme="majorBidi" w:cstheme="majorBidi"/>
          <w:kern w:val="2"/>
          <w:sz w:val="24"/>
          <w:szCs w:val="24"/>
          <w14:ligatures w14:val="standardContextual"/>
        </w:rPr>
        <w:t>gender</w:t>
      </w:r>
      <w:proofErr w:type="spellEnd"/>
      <w:proofErr w:type="gramEnd"/>
      <w:r w:rsidR="006E02B8">
        <w:rPr>
          <w:rFonts w:asciiTheme="majorBidi" w:eastAsia="Calibri" w:hAnsiTheme="majorBidi" w:cstheme="majorBidi"/>
          <w:kern w:val="2"/>
          <w:sz w:val="24"/>
          <w:szCs w:val="24"/>
          <w14:ligatures w14:val="standardContextual"/>
        </w:rPr>
        <w:t>, smoking status</w:t>
      </w:r>
      <w:r w:rsidR="001A53A4">
        <w:rPr>
          <w:rFonts w:asciiTheme="majorBidi" w:eastAsia="Calibri" w:hAnsiTheme="majorBidi" w:cstheme="majorBidi"/>
          <w:kern w:val="2"/>
          <w:sz w:val="24"/>
          <w:szCs w:val="24"/>
          <w14:ligatures w14:val="standardContextual"/>
        </w:rPr>
        <w:t xml:space="preserve">, </w:t>
      </w:r>
      <w:r w:rsidR="008D5F63">
        <w:rPr>
          <w:rFonts w:asciiTheme="majorBidi" w:eastAsia="Calibri" w:hAnsiTheme="majorBidi" w:cstheme="majorBidi"/>
          <w:kern w:val="2"/>
          <w:sz w:val="24"/>
          <w:szCs w:val="24"/>
          <w14:ligatures w14:val="standardContextual"/>
        </w:rPr>
        <w:t xml:space="preserve">duration of thyroid eye </w:t>
      </w:r>
      <w:proofErr w:type="spellStart"/>
      <w:r w:rsidR="008D5F63">
        <w:rPr>
          <w:rFonts w:asciiTheme="majorBidi" w:eastAsia="Calibri" w:hAnsiTheme="majorBidi" w:cstheme="majorBidi"/>
          <w:kern w:val="2"/>
          <w:sz w:val="24"/>
          <w:szCs w:val="24"/>
          <w14:ligatures w14:val="standardContextual"/>
        </w:rPr>
        <w:t>disease</w:t>
      </w:r>
      <w:r w:rsidR="006E02B8">
        <w:rPr>
          <w:rFonts w:asciiTheme="majorBidi" w:eastAsia="Calibri" w:hAnsiTheme="majorBidi" w:cstheme="majorBidi"/>
          <w:kern w:val="2"/>
          <w:sz w:val="24"/>
          <w:szCs w:val="24"/>
          <w14:ligatures w14:val="standardContextual"/>
        </w:rPr>
        <w:t>,</w:t>
      </w:r>
      <w:r w:rsidRPr="006610BD">
        <w:rPr>
          <w:rFonts w:asciiTheme="majorBidi" w:eastAsia="Calibri" w:hAnsiTheme="majorBidi" w:cstheme="majorBidi"/>
          <w:kern w:val="2"/>
          <w:sz w:val="24"/>
          <w:szCs w:val="24"/>
          <w14:ligatures w14:val="standardContextual"/>
        </w:rPr>
        <w:t>fa</w:t>
      </w:r>
      <w:r w:rsidR="006E02B8">
        <w:rPr>
          <w:rFonts w:asciiTheme="majorBidi" w:eastAsia="Calibri" w:hAnsiTheme="majorBidi" w:cstheme="majorBidi"/>
          <w:kern w:val="2"/>
          <w:sz w:val="24"/>
          <w:szCs w:val="24"/>
          <w14:ligatures w14:val="standardContextual"/>
        </w:rPr>
        <w:t>mily</w:t>
      </w:r>
      <w:proofErr w:type="spellEnd"/>
      <w:r w:rsidR="006E02B8">
        <w:rPr>
          <w:rFonts w:asciiTheme="majorBidi" w:eastAsia="Calibri" w:hAnsiTheme="majorBidi" w:cstheme="majorBidi"/>
          <w:kern w:val="2"/>
          <w:sz w:val="24"/>
          <w:szCs w:val="24"/>
          <w14:ligatures w14:val="standardContextual"/>
        </w:rPr>
        <w:t xml:space="preserve"> history of thyroid disease </w:t>
      </w:r>
      <w:r w:rsidRPr="006610BD">
        <w:rPr>
          <w:rFonts w:asciiTheme="majorBidi" w:eastAsia="Calibri" w:hAnsiTheme="majorBidi" w:cstheme="majorBidi"/>
          <w:kern w:val="2"/>
          <w:sz w:val="24"/>
          <w:szCs w:val="24"/>
          <w14:ligatures w14:val="standardContextual"/>
        </w:rPr>
        <w:t xml:space="preserve">and </w:t>
      </w:r>
      <w:r w:rsidRPr="006610BD">
        <w:rPr>
          <w:rFonts w:asciiTheme="majorBidi" w:eastAsia="Calibri" w:hAnsiTheme="majorBidi" w:cstheme="majorBidi"/>
          <w:kern w:val="2"/>
          <w:sz w:val="24"/>
          <w:szCs w:val="24"/>
          <w14:ligatures w14:val="standardContextual"/>
        </w:rPr>
        <w:lastRenderedPageBreak/>
        <w:t>thyroi</w:t>
      </w:r>
      <w:r w:rsidR="006E02B8">
        <w:rPr>
          <w:rFonts w:asciiTheme="majorBidi" w:eastAsia="Calibri" w:hAnsiTheme="majorBidi" w:cstheme="majorBidi"/>
          <w:kern w:val="2"/>
          <w:sz w:val="24"/>
          <w:szCs w:val="24"/>
          <w14:ligatures w14:val="standardContextual"/>
        </w:rPr>
        <w:t xml:space="preserve">d status at </w:t>
      </w:r>
      <w:proofErr w:type="spellStart"/>
      <w:r w:rsidR="006E02B8">
        <w:rPr>
          <w:rFonts w:asciiTheme="majorBidi" w:eastAsia="Calibri" w:hAnsiTheme="majorBidi" w:cstheme="majorBidi"/>
          <w:kern w:val="2"/>
          <w:sz w:val="24"/>
          <w:szCs w:val="24"/>
          <w14:ligatures w14:val="standardContextual"/>
        </w:rPr>
        <w:t>baseline.</w:t>
      </w:r>
      <w:r w:rsidRPr="006610BD">
        <w:rPr>
          <w:rFonts w:asciiTheme="majorBidi" w:eastAsia="Calibri" w:hAnsiTheme="majorBidi" w:cstheme="majorBidi"/>
          <w:kern w:val="2"/>
          <w:sz w:val="24"/>
          <w:szCs w:val="24"/>
          <w14:ligatures w14:val="standardContextual"/>
        </w:rPr>
        <w:t>Thyroid</w:t>
      </w:r>
      <w:proofErr w:type="spellEnd"/>
      <w:r w:rsidRPr="006610BD">
        <w:rPr>
          <w:rFonts w:asciiTheme="majorBidi" w:eastAsia="Calibri" w:hAnsiTheme="majorBidi" w:cstheme="majorBidi"/>
          <w:kern w:val="2"/>
          <w:sz w:val="24"/>
          <w:szCs w:val="24"/>
          <w14:ligatures w14:val="standardContextual"/>
        </w:rPr>
        <w:t xml:space="preserve"> status during the study was consistent </w:t>
      </w:r>
      <w:r w:rsidR="008D5F63">
        <w:rPr>
          <w:rFonts w:asciiTheme="majorBidi" w:eastAsia="Calibri" w:hAnsiTheme="majorBidi" w:cstheme="majorBidi"/>
          <w:kern w:val="2"/>
          <w:sz w:val="24"/>
          <w:szCs w:val="24"/>
          <w14:ligatures w14:val="standardContextual"/>
        </w:rPr>
        <w:t>(controlled) across all groups.</w:t>
      </w:r>
      <w:r w:rsidRPr="006610BD">
        <w:rPr>
          <w:rFonts w:asciiTheme="majorBidi" w:eastAsia="Calibri" w:hAnsiTheme="majorBidi" w:cstheme="majorBidi"/>
          <w:kern w:val="2"/>
          <w:sz w:val="24"/>
          <w:szCs w:val="24"/>
          <w14:ligatures w14:val="standardContextual"/>
        </w:rPr>
        <w:t xml:space="preserve"> </w:t>
      </w:r>
      <w:r w:rsidRPr="006610BD">
        <w:rPr>
          <w:rFonts w:asciiTheme="majorBidi" w:eastAsia="Calibri" w:hAnsiTheme="majorBidi" w:cstheme="majorBidi"/>
          <w:b/>
          <w:bCs/>
          <w:i/>
          <w:iCs/>
          <w:kern w:val="2"/>
          <w:sz w:val="24"/>
          <w:szCs w:val="24"/>
          <w14:ligatures w14:val="standardContextual"/>
        </w:rPr>
        <w:t>(Table 1).</w:t>
      </w:r>
    </w:p>
    <w:p w:rsidR="006610BD" w:rsidRPr="00B072B0" w:rsidRDefault="004B5415" w:rsidP="00F642B6">
      <w:pPr>
        <w:bidi w:val="0"/>
        <w:spacing w:after="0" w:line="360" w:lineRule="auto"/>
        <w:jc w:val="both"/>
        <w:rPr>
          <w:rFonts w:asciiTheme="majorBidi" w:eastAsia="Calibri" w:hAnsiTheme="majorBidi" w:cstheme="majorBidi"/>
          <w:b/>
          <w:bCs/>
          <w:kern w:val="2"/>
          <w:sz w:val="24"/>
          <w:szCs w:val="24"/>
          <w14:ligatures w14:val="standardContextual"/>
        </w:rPr>
      </w:pPr>
      <w:r w:rsidRPr="00B072B0">
        <w:rPr>
          <w:rFonts w:asciiTheme="majorBidi" w:eastAsia="Calibri" w:hAnsiTheme="majorBidi" w:cstheme="majorBidi"/>
          <w:b/>
          <w:bCs/>
          <w:kern w:val="2"/>
          <w:sz w:val="24"/>
          <w:szCs w:val="24"/>
          <w14:ligatures w14:val="standardContextual"/>
        </w:rPr>
        <w:t xml:space="preserve">Table (1) Demographic and general characteristics of the studied groups </w:t>
      </w:r>
    </w:p>
    <w:tbl>
      <w:tblPr>
        <w:tblW w:w="9638" w:type="dxa"/>
        <w:tblInd w:w="-742" w:type="dxa"/>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3518"/>
        <w:gridCol w:w="1174"/>
        <w:gridCol w:w="1350"/>
        <w:gridCol w:w="1260"/>
        <w:gridCol w:w="1166"/>
        <w:gridCol w:w="1170"/>
      </w:tblGrid>
      <w:tr w:rsidR="006610BD" w:rsidRPr="007B760B" w:rsidTr="004A756A">
        <w:trPr>
          <w:trHeight w:val="290"/>
        </w:trPr>
        <w:tc>
          <w:tcPr>
            <w:tcW w:w="4692" w:type="dxa"/>
            <w:gridSpan w:val="2"/>
            <w:vMerge w:val="restart"/>
            <w:shd w:val="clear" w:color="auto" w:fill="DEEAF6"/>
            <w:noWrap/>
            <w:vAlign w:val="bottom"/>
            <w:hideMark/>
          </w:tcPr>
          <w:p w:rsidR="006610BD" w:rsidRPr="007B760B" w:rsidRDefault="006610BD" w:rsidP="00F642B6">
            <w:pPr>
              <w:spacing w:after="0" w:line="240" w:lineRule="auto"/>
              <w:jc w:val="center"/>
              <w:rPr>
                <w:rFonts w:asciiTheme="majorBidi" w:eastAsia="Times New Roman" w:hAnsiTheme="majorBidi" w:cstheme="majorBidi"/>
                <w:sz w:val="20"/>
                <w:szCs w:val="20"/>
              </w:rPr>
            </w:pPr>
          </w:p>
        </w:tc>
        <w:tc>
          <w:tcPr>
            <w:tcW w:w="2610" w:type="dxa"/>
            <w:gridSpan w:val="2"/>
            <w:shd w:val="clear" w:color="auto" w:fill="DEEAF6"/>
            <w:noWrap/>
            <w:vAlign w:val="bottom"/>
            <w:hideMark/>
          </w:tcPr>
          <w:p w:rsidR="006610BD" w:rsidRPr="007B760B" w:rsidRDefault="006610BD" w:rsidP="00F642B6">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Group I</w:t>
            </w:r>
          </w:p>
          <w:p w:rsidR="006610BD" w:rsidRPr="007B760B" w:rsidRDefault="006610BD" w:rsidP="00F642B6">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(n = 20)</w:t>
            </w:r>
          </w:p>
        </w:tc>
        <w:tc>
          <w:tcPr>
            <w:tcW w:w="1166" w:type="dxa"/>
            <w:vMerge w:val="restart"/>
            <w:shd w:val="clear" w:color="auto" w:fill="DEEAF6"/>
            <w:noWrap/>
            <w:hideMark/>
          </w:tcPr>
          <w:p w:rsidR="006610BD" w:rsidRPr="007B760B" w:rsidRDefault="006610BD" w:rsidP="00F642B6">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Group II</w:t>
            </w:r>
          </w:p>
          <w:p w:rsidR="006610BD" w:rsidRPr="007B760B" w:rsidRDefault="006610BD" w:rsidP="00F642B6">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(n = 10)</w:t>
            </w:r>
          </w:p>
        </w:tc>
        <w:tc>
          <w:tcPr>
            <w:tcW w:w="1170" w:type="dxa"/>
            <w:vMerge w:val="restart"/>
            <w:shd w:val="clear" w:color="auto" w:fill="DEEAF6"/>
            <w:noWrap/>
            <w:vAlign w:val="center"/>
            <w:hideMark/>
          </w:tcPr>
          <w:p w:rsidR="006610BD" w:rsidRPr="007B760B" w:rsidRDefault="006610BD" w:rsidP="00F642B6">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P-value</w:t>
            </w:r>
          </w:p>
        </w:tc>
      </w:tr>
      <w:tr w:rsidR="006610BD" w:rsidRPr="007B760B" w:rsidTr="004A756A">
        <w:trPr>
          <w:trHeight w:val="290"/>
        </w:trPr>
        <w:tc>
          <w:tcPr>
            <w:tcW w:w="4692" w:type="dxa"/>
            <w:gridSpan w:val="2"/>
            <w:vMerge/>
            <w:shd w:val="clear" w:color="auto" w:fill="DEEAF6"/>
            <w:noWrap/>
            <w:vAlign w:val="bottom"/>
          </w:tcPr>
          <w:p w:rsidR="006610BD" w:rsidRPr="007B760B" w:rsidRDefault="006610BD" w:rsidP="004A756A">
            <w:pPr>
              <w:spacing w:after="0" w:line="240" w:lineRule="auto"/>
              <w:jc w:val="both"/>
              <w:rPr>
                <w:rFonts w:asciiTheme="majorBidi" w:eastAsia="Times New Roman" w:hAnsiTheme="majorBidi" w:cstheme="majorBidi"/>
                <w:sz w:val="20"/>
                <w:szCs w:val="20"/>
              </w:rPr>
            </w:pPr>
          </w:p>
        </w:tc>
        <w:tc>
          <w:tcPr>
            <w:tcW w:w="1350" w:type="dxa"/>
            <w:shd w:val="clear" w:color="auto" w:fill="DEEAF6"/>
            <w:noWrap/>
            <w:vAlign w:val="center"/>
          </w:tcPr>
          <w:p w:rsidR="006610BD" w:rsidRPr="007B760B" w:rsidRDefault="006610BD" w:rsidP="004A756A">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Subgroup A</w:t>
            </w:r>
          </w:p>
          <w:p w:rsidR="006610BD" w:rsidRPr="007B760B" w:rsidRDefault="006610BD" w:rsidP="004A756A">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(n = 10)</w:t>
            </w:r>
          </w:p>
        </w:tc>
        <w:tc>
          <w:tcPr>
            <w:tcW w:w="1260" w:type="dxa"/>
            <w:shd w:val="clear" w:color="auto" w:fill="DEEAF6"/>
            <w:noWrap/>
            <w:vAlign w:val="center"/>
          </w:tcPr>
          <w:p w:rsidR="006610BD" w:rsidRPr="007B760B" w:rsidRDefault="006610BD" w:rsidP="004A756A">
            <w:pPr>
              <w:spacing w:after="0" w:line="240" w:lineRule="auto"/>
              <w:jc w:val="cente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subg</w:t>
            </w:r>
            <w:r w:rsidRPr="007B760B">
              <w:rPr>
                <w:rFonts w:asciiTheme="majorBidi" w:eastAsia="Times New Roman" w:hAnsiTheme="majorBidi" w:cstheme="majorBidi"/>
                <w:b/>
                <w:bCs/>
                <w:color w:val="000000"/>
                <w:sz w:val="20"/>
                <w:szCs w:val="20"/>
              </w:rPr>
              <w:t>roup B</w:t>
            </w:r>
          </w:p>
          <w:p w:rsidR="006610BD" w:rsidRPr="007B760B" w:rsidRDefault="006610BD" w:rsidP="004A756A">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(n = 10)</w:t>
            </w:r>
          </w:p>
        </w:tc>
        <w:tc>
          <w:tcPr>
            <w:tcW w:w="1166" w:type="dxa"/>
            <w:vMerge/>
            <w:shd w:val="clear" w:color="auto" w:fill="DEEAF6"/>
            <w:noWrap/>
            <w:vAlign w:val="bottom"/>
          </w:tcPr>
          <w:p w:rsidR="006610BD" w:rsidRPr="007B760B" w:rsidRDefault="006610BD" w:rsidP="004A756A">
            <w:pPr>
              <w:spacing w:after="0" w:line="240" w:lineRule="auto"/>
              <w:jc w:val="both"/>
              <w:rPr>
                <w:rFonts w:asciiTheme="majorBidi" w:eastAsia="Times New Roman" w:hAnsiTheme="majorBidi" w:cstheme="majorBidi"/>
                <w:b/>
                <w:bCs/>
                <w:color w:val="000000"/>
                <w:sz w:val="20"/>
                <w:szCs w:val="20"/>
              </w:rPr>
            </w:pPr>
          </w:p>
        </w:tc>
        <w:tc>
          <w:tcPr>
            <w:tcW w:w="1170" w:type="dxa"/>
            <w:vMerge/>
            <w:shd w:val="clear" w:color="auto" w:fill="DEEAF6"/>
            <w:noWrap/>
            <w:vAlign w:val="bottom"/>
          </w:tcPr>
          <w:p w:rsidR="006610BD" w:rsidRPr="007B760B" w:rsidRDefault="006610BD" w:rsidP="004A756A">
            <w:pPr>
              <w:spacing w:after="0" w:line="240" w:lineRule="auto"/>
              <w:jc w:val="both"/>
              <w:rPr>
                <w:rFonts w:asciiTheme="majorBidi" w:eastAsia="Times New Roman" w:hAnsiTheme="majorBidi" w:cstheme="majorBidi"/>
                <w:b/>
                <w:bCs/>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Age (years)</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Mean ±SD</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38 ±3</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39 ±4</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41 ±6</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0.243</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Gender</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Males</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6 (60)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2 (20)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7 (70)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0.061</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Females</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4 (40)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8 (80)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 (30)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Smoking</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 (30)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4 (40)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6 (60)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0.531</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Duration of thyroid disease (</w:t>
            </w:r>
            <w:proofErr w:type="spellStart"/>
            <w:r w:rsidRPr="007B760B">
              <w:rPr>
                <w:rFonts w:asciiTheme="majorBidi" w:eastAsia="Times New Roman" w:hAnsiTheme="majorBidi" w:cstheme="majorBidi"/>
                <w:b/>
                <w:bCs/>
                <w:color w:val="000000"/>
                <w:sz w:val="20"/>
                <w:szCs w:val="20"/>
              </w:rPr>
              <w:t>ms</w:t>
            </w:r>
            <w:proofErr w:type="spellEnd"/>
            <w:r w:rsidRPr="007B760B">
              <w:rPr>
                <w:rFonts w:asciiTheme="majorBidi" w:eastAsia="Times New Roman" w:hAnsiTheme="majorBidi" w:cstheme="majorBidi"/>
                <w:b/>
                <w:bCs/>
                <w:color w:val="000000"/>
                <w:sz w:val="20"/>
                <w:szCs w:val="20"/>
              </w:rPr>
              <w:t>)</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Mean ±SD</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11 ±1</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±3</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11 ±1</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0.084</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Duration of thyroid eye disease (</w:t>
            </w:r>
            <w:proofErr w:type="spellStart"/>
            <w:r w:rsidRPr="007B760B">
              <w:rPr>
                <w:rFonts w:asciiTheme="majorBidi" w:eastAsia="Times New Roman" w:hAnsiTheme="majorBidi" w:cstheme="majorBidi"/>
                <w:b/>
                <w:bCs/>
                <w:color w:val="000000"/>
                <w:sz w:val="20"/>
                <w:szCs w:val="20"/>
              </w:rPr>
              <w:t>ms</w:t>
            </w:r>
            <w:proofErr w:type="spellEnd"/>
            <w:r w:rsidRPr="007B760B">
              <w:rPr>
                <w:rFonts w:asciiTheme="majorBidi" w:eastAsia="Times New Roman" w:hAnsiTheme="majorBidi" w:cstheme="majorBidi"/>
                <w:b/>
                <w:bCs/>
                <w:color w:val="000000"/>
                <w:sz w:val="20"/>
                <w:szCs w:val="20"/>
              </w:rPr>
              <w:t>)</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Mean ±SD</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6 ±1</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5 ±2</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6 ±1</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0.314</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Previous thyroid treatment</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proofErr w:type="spellStart"/>
            <w:r w:rsidRPr="007B760B">
              <w:rPr>
                <w:rFonts w:asciiTheme="majorBidi" w:eastAsia="Times New Roman" w:hAnsiTheme="majorBidi" w:cstheme="majorBidi"/>
                <w:color w:val="000000"/>
                <w:sz w:val="20"/>
                <w:szCs w:val="20"/>
              </w:rPr>
              <w:t>Antithyroid</w:t>
            </w:r>
            <w:proofErr w:type="spellEnd"/>
            <w:r w:rsidRPr="007B760B">
              <w:rPr>
                <w:rFonts w:asciiTheme="majorBidi" w:eastAsia="Times New Roman" w:hAnsiTheme="majorBidi" w:cstheme="majorBidi"/>
                <w:color w:val="000000"/>
                <w:sz w:val="20"/>
                <w:szCs w:val="20"/>
              </w:rPr>
              <w:t xml:space="preserve"> drugs only</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7 (70)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8 (80)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&lt;0.001*</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proofErr w:type="spellStart"/>
            <w:r w:rsidRPr="007B760B">
              <w:rPr>
                <w:rFonts w:asciiTheme="majorBidi" w:eastAsia="Times New Roman" w:hAnsiTheme="majorBidi" w:cstheme="majorBidi"/>
                <w:color w:val="000000"/>
                <w:sz w:val="20"/>
                <w:szCs w:val="20"/>
              </w:rPr>
              <w:t>Antithyroid</w:t>
            </w:r>
            <w:proofErr w:type="spellEnd"/>
            <w:r w:rsidRPr="007B760B">
              <w:rPr>
                <w:rFonts w:asciiTheme="majorBidi" w:eastAsia="Times New Roman" w:hAnsiTheme="majorBidi" w:cstheme="majorBidi"/>
                <w:color w:val="000000"/>
                <w:sz w:val="20"/>
                <w:szCs w:val="20"/>
              </w:rPr>
              <w:t xml:space="preserve"> drugs &amp; oral steroid</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Thyroidectomy</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 (30)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2 (20)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Current thyroid treatment</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proofErr w:type="spellStart"/>
            <w:r w:rsidRPr="007B760B">
              <w:rPr>
                <w:rFonts w:asciiTheme="majorBidi" w:eastAsia="Times New Roman" w:hAnsiTheme="majorBidi" w:cstheme="majorBidi"/>
                <w:color w:val="000000"/>
                <w:sz w:val="20"/>
                <w:szCs w:val="20"/>
              </w:rPr>
              <w:t>Antithyroid</w:t>
            </w:r>
            <w:proofErr w:type="spellEnd"/>
            <w:r w:rsidRPr="007B760B">
              <w:rPr>
                <w:rFonts w:asciiTheme="majorBidi" w:eastAsia="Times New Roman" w:hAnsiTheme="majorBidi" w:cstheme="majorBidi"/>
                <w:color w:val="000000"/>
                <w:sz w:val="20"/>
                <w:szCs w:val="20"/>
              </w:rPr>
              <w:t xml:space="preserve"> drugs only</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&lt;0.001*</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proofErr w:type="spellStart"/>
            <w:r w:rsidRPr="007B760B">
              <w:rPr>
                <w:rFonts w:asciiTheme="majorBidi" w:eastAsia="Times New Roman" w:hAnsiTheme="majorBidi" w:cstheme="majorBidi"/>
                <w:color w:val="000000"/>
                <w:sz w:val="20"/>
                <w:szCs w:val="20"/>
              </w:rPr>
              <w:t>Antithyroid</w:t>
            </w:r>
            <w:proofErr w:type="spellEnd"/>
            <w:r w:rsidRPr="007B760B">
              <w:rPr>
                <w:rFonts w:asciiTheme="majorBidi" w:eastAsia="Times New Roman" w:hAnsiTheme="majorBidi" w:cstheme="majorBidi"/>
                <w:color w:val="000000"/>
                <w:sz w:val="20"/>
                <w:szCs w:val="20"/>
              </w:rPr>
              <w:t xml:space="preserve"> drugs &amp; oral steroid</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Thyroid status at baseline</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proofErr w:type="spellStart"/>
            <w:r w:rsidRPr="007B760B">
              <w:rPr>
                <w:rFonts w:asciiTheme="majorBidi" w:eastAsia="Times New Roman" w:hAnsiTheme="majorBidi" w:cstheme="majorBidi"/>
                <w:color w:val="000000"/>
                <w:sz w:val="20"/>
                <w:szCs w:val="20"/>
              </w:rPr>
              <w:t>Euthyroid</w:t>
            </w:r>
            <w:proofErr w:type="spellEnd"/>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4 (40)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5 (50)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2 (20)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0.4</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Hyperthyroid</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5 (50)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5 (50)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8 (80)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Hypothyroid</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 (10)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Thyroid status during the study</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b/>
                <w:bCs/>
                <w:color w:val="000000"/>
                <w:sz w:val="20"/>
                <w:szCs w:val="20"/>
              </w:rPr>
            </w:pP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sz w:val="20"/>
                <w:szCs w:val="20"/>
              </w:rPr>
            </w:pP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Controlled</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10 (100)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Family history of thyroid disease</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3 (30)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0.089</w:t>
            </w:r>
          </w:p>
        </w:tc>
      </w:tr>
      <w:tr w:rsidR="006610BD" w:rsidRPr="007B760B" w:rsidTr="00C41C41">
        <w:trPr>
          <w:trHeight w:val="290"/>
        </w:trPr>
        <w:tc>
          <w:tcPr>
            <w:tcW w:w="3518" w:type="dxa"/>
            <w:shd w:val="clear" w:color="auto" w:fill="DEEAF6"/>
            <w:noWrap/>
            <w:vAlign w:val="center"/>
            <w:hideMark/>
          </w:tcPr>
          <w:p w:rsidR="006610BD" w:rsidRPr="007B760B" w:rsidRDefault="006610BD" w:rsidP="001A53A4">
            <w:pPr>
              <w:spacing w:after="0" w:line="240" w:lineRule="auto"/>
              <w:jc w:val="right"/>
              <w:rPr>
                <w:rFonts w:asciiTheme="majorBidi" w:eastAsia="Times New Roman" w:hAnsiTheme="majorBidi" w:cstheme="majorBidi"/>
                <w:b/>
                <w:bCs/>
                <w:color w:val="000000"/>
                <w:sz w:val="20"/>
                <w:szCs w:val="20"/>
              </w:rPr>
            </w:pPr>
            <w:r w:rsidRPr="007B760B">
              <w:rPr>
                <w:rFonts w:asciiTheme="majorBidi" w:eastAsia="Times New Roman" w:hAnsiTheme="majorBidi" w:cstheme="majorBidi"/>
                <w:b/>
                <w:bCs/>
                <w:color w:val="000000"/>
                <w:sz w:val="20"/>
                <w:szCs w:val="20"/>
              </w:rPr>
              <w:t>Family history of TAO</w:t>
            </w:r>
          </w:p>
        </w:tc>
        <w:tc>
          <w:tcPr>
            <w:tcW w:w="1174"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n (%)</w:t>
            </w:r>
          </w:p>
        </w:tc>
        <w:tc>
          <w:tcPr>
            <w:tcW w:w="135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26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66"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0 (0)</w:t>
            </w:r>
          </w:p>
        </w:tc>
        <w:tc>
          <w:tcPr>
            <w:tcW w:w="1170" w:type="dxa"/>
            <w:shd w:val="clear" w:color="auto" w:fill="auto"/>
            <w:noWrap/>
            <w:vAlign w:val="center"/>
            <w:hideMark/>
          </w:tcPr>
          <w:p w:rsidR="006610BD" w:rsidRPr="007B760B" w:rsidRDefault="006610BD" w:rsidP="00C41C41">
            <w:pPr>
              <w:spacing w:after="0" w:line="240" w:lineRule="auto"/>
              <w:jc w:val="center"/>
              <w:rPr>
                <w:rFonts w:asciiTheme="majorBidi" w:eastAsia="Times New Roman" w:hAnsiTheme="majorBidi" w:cstheme="majorBidi"/>
                <w:color w:val="000000"/>
                <w:sz w:val="20"/>
                <w:szCs w:val="20"/>
              </w:rPr>
            </w:pPr>
            <w:r w:rsidRPr="007B760B">
              <w:rPr>
                <w:rFonts w:asciiTheme="majorBidi" w:eastAsia="Times New Roman" w:hAnsiTheme="majorBidi" w:cstheme="majorBidi"/>
                <w:color w:val="000000"/>
                <w:sz w:val="20"/>
                <w:szCs w:val="20"/>
              </w:rPr>
              <w:t>-</w:t>
            </w:r>
          </w:p>
        </w:tc>
      </w:tr>
    </w:tbl>
    <w:p w:rsidR="00C866E2" w:rsidRPr="00FF66D7" w:rsidRDefault="00FF66D7" w:rsidP="00FF66D7">
      <w:pPr>
        <w:bidi w:val="0"/>
        <w:spacing w:after="0" w:line="360" w:lineRule="auto"/>
        <w:jc w:val="both"/>
        <w:rPr>
          <w:rFonts w:asciiTheme="majorBidi" w:eastAsia="Calibri" w:hAnsiTheme="majorBidi" w:cstheme="majorBidi"/>
          <w:kern w:val="2"/>
          <w:sz w:val="24"/>
          <w:szCs w:val="24"/>
          <w14:ligatures w14:val="standardContextual"/>
        </w:rPr>
      </w:pPr>
      <w:r w:rsidRPr="007B760B">
        <w:rPr>
          <w:rFonts w:asciiTheme="majorBidi" w:eastAsia="Calibri" w:hAnsiTheme="majorBidi" w:cstheme="majorBidi"/>
          <w:kern w:val="2"/>
          <w:sz w:val="24"/>
          <w:szCs w:val="24"/>
          <w14:ligatures w14:val="standardContextual"/>
        </w:rPr>
        <w:t>* Significant P-value at P &lt; 0.05</w:t>
      </w:r>
    </w:p>
    <w:p w:rsidR="006610BD" w:rsidRPr="006610BD" w:rsidRDefault="003E6D5F"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Pr>
          <w:rFonts w:asciiTheme="majorBidi" w:eastAsia="Calibri" w:hAnsiTheme="majorBidi" w:cstheme="majorBidi"/>
          <w:b/>
          <w:bCs/>
          <w:i/>
          <w:iCs/>
          <w:kern w:val="2"/>
          <w:sz w:val="24"/>
          <w:szCs w:val="24"/>
          <w14:ligatures w14:val="standardContextual"/>
        </w:rPr>
        <w:t>Best Corrected Visual Acuity</w:t>
      </w:r>
      <w:r w:rsidR="006610BD">
        <w:rPr>
          <w:rFonts w:asciiTheme="majorBidi" w:eastAsia="Calibri" w:hAnsiTheme="majorBidi" w:cstheme="majorBidi"/>
          <w:b/>
          <w:bCs/>
          <w:i/>
          <w:iCs/>
          <w:kern w:val="2"/>
          <w:sz w:val="24"/>
          <w:szCs w:val="24"/>
          <w14:ligatures w14:val="standardContextual"/>
        </w:rPr>
        <w:t xml:space="preserve">: </w:t>
      </w:r>
      <w:r w:rsidR="006610BD">
        <w:rPr>
          <w:rFonts w:asciiTheme="majorBidi" w:eastAsia="Calibri" w:hAnsiTheme="majorBidi" w:cstheme="majorBidi"/>
          <w:kern w:val="2"/>
          <w:sz w:val="24"/>
          <w:szCs w:val="24"/>
          <w14:ligatures w14:val="standardContextual"/>
        </w:rPr>
        <w:t>b</w:t>
      </w:r>
      <w:r w:rsidR="006610BD" w:rsidRPr="006610BD">
        <w:rPr>
          <w:rFonts w:asciiTheme="majorBidi" w:eastAsia="Calibri" w:hAnsiTheme="majorBidi" w:cstheme="majorBidi"/>
          <w:kern w:val="2"/>
          <w:sz w:val="24"/>
          <w:szCs w:val="24"/>
          <w14:ligatures w14:val="standardContextual"/>
        </w:rPr>
        <w:t xml:space="preserve">efore treatment, significant differences </w:t>
      </w:r>
      <w:r w:rsidR="00C41C41">
        <w:rPr>
          <w:rFonts w:asciiTheme="majorBidi" w:eastAsia="Calibri" w:hAnsiTheme="majorBidi" w:cstheme="majorBidi"/>
          <w:kern w:val="2"/>
          <w:sz w:val="24"/>
          <w:szCs w:val="24"/>
          <w14:ligatures w14:val="standardContextual"/>
        </w:rPr>
        <w:t>were observed between groups (p&lt;</w:t>
      </w:r>
      <w:r w:rsidR="006610BD" w:rsidRPr="006610BD">
        <w:rPr>
          <w:rFonts w:asciiTheme="majorBidi" w:eastAsia="Calibri" w:hAnsiTheme="majorBidi" w:cstheme="majorBidi"/>
          <w:kern w:val="2"/>
          <w:sz w:val="24"/>
          <w:szCs w:val="24"/>
          <w14:ligatures w14:val="standardContextual"/>
        </w:rPr>
        <w:t>0.001). subgroup B had the highes</w:t>
      </w:r>
      <w:r w:rsidR="008D5F63">
        <w:rPr>
          <w:rFonts w:asciiTheme="majorBidi" w:eastAsia="Calibri" w:hAnsiTheme="majorBidi" w:cstheme="majorBidi"/>
          <w:kern w:val="2"/>
          <w:sz w:val="24"/>
          <w:szCs w:val="24"/>
          <w14:ligatures w14:val="standardContextual"/>
        </w:rPr>
        <w:t xml:space="preserve">t median BCVA. After </w:t>
      </w:r>
      <w:proofErr w:type="spellStart"/>
      <w:proofErr w:type="gramStart"/>
      <w:r w:rsidR="008D5F63">
        <w:rPr>
          <w:rFonts w:asciiTheme="majorBidi" w:eastAsia="Calibri" w:hAnsiTheme="majorBidi" w:cstheme="majorBidi"/>
          <w:kern w:val="2"/>
          <w:sz w:val="24"/>
          <w:szCs w:val="24"/>
          <w14:ligatures w14:val="standardContextual"/>
        </w:rPr>
        <w:t>treatment,</w:t>
      </w:r>
      <w:r w:rsidR="006610BD" w:rsidRPr="006610BD">
        <w:rPr>
          <w:rFonts w:asciiTheme="majorBidi" w:eastAsia="Calibri" w:hAnsiTheme="majorBidi" w:cstheme="majorBidi"/>
          <w:kern w:val="2"/>
          <w:sz w:val="24"/>
          <w:szCs w:val="24"/>
          <w14:ligatures w14:val="standardContextual"/>
        </w:rPr>
        <w:t>subgroup</w:t>
      </w:r>
      <w:proofErr w:type="spellEnd"/>
      <w:proofErr w:type="gramEnd"/>
      <w:r w:rsidR="006610BD" w:rsidRPr="006610BD">
        <w:rPr>
          <w:rFonts w:asciiTheme="majorBidi" w:eastAsia="Calibri" w:hAnsiTheme="majorBidi" w:cstheme="majorBidi"/>
          <w:kern w:val="2"/>
          <w:sz w:val="24"/>
          <w:szCs w:val="24"/>
          <w14:ligatures w14:val="standardContextual"/>
        </w:rPr>
        <w:t xml:space="preserve"> B also maintained the highest median BCV</w:t>
      </w:r>
      <w:r w:rsidR="00C41C41">
        <w:rPr>
          <w:rFonts w:asciiTheme="majorBidi" w:eastAsia="Calibri" w:hAnsiTheme="majorBidi" w:cstheme="majorBidi"/>
          <w:kern w:val="2"/>
          <w:sz w:val="24"/>
          <w:szCs w:val="24"/>
          <w14:ligatures w14:val="standardContextual"/>
        </w:rPr>
        <w:t>A (P&lt;</w:t>
      </w:r>
      <w:r w:rsidR="00FF66D7">
        <w:rPr>
          <w:rFonts w:asciiTheme="majorBidi" w:eastAsia="Calibri" w:hAnsiTheme="majorBidi" w:cstheme="majorBidi"/>
          <w:kern w:val="2"/>
          <w:sz w:val="24"/>
          <w:szCs w:val="24"/>
          <w14:ligatures w14:val="standardContextual"/>
        </w:rPr>
        <w:t>0.001)</w:t>
      </w:r>
      <w:r w:rsidR="00FF66D7">
        <w:rPr>
          <w:rFonts w:asciiTheme="majorBidi" w:eastAsia="Calibri" w:hAnsiTheme="majorBidi" w:cstheme="majorBidi"/>
          <w:b/>
          <w:bCs/>
          <w:i/>
          <w:iCs/>
          <w:kern w:val="2"/>
          <w:sz w:val="24"/>
          <w:szCs w:val="24"/>
          <w14:ligatures w14:val="standardContextual"/>
        </w:rPr>
        <w:t>.</w:t>
      </w:r>
      <w:r w:rsidR="006610BD">
        <w:rPr>
          <w:rFonts w:asciiTheme="majorBidi" w:eastAsia="Calibri" w:hAnsiTheme="majorBidi" w:cstheme="majorBidi"/>
          <w:kern w:val="2"/>
          <w:sz w:val="24"/>
          <w:szCs w:val="24"/>
          <w14:ligatures w14:val="standardContextual"/>
        </w:rPr>
        <w:t xml:space="preserve"> </w:t>
      </w:r>
      <w:r w:rsidR="006610BD" w:rsidRPr="006610BD">
        <w:rPr>
          <w:rFonts w:asciiTheme="majorBidi" w:eastAsia="Calibri" w:hAnsiTheme="majorBidi" w:cstheme="majorBidi"/>
          <w:kern w:val="2"/>
          <w:sz w:val="24"/>
          <w:szCs w:val="24"/>
          <w14:ligatures w14:val="standardContextual"/>
        </w:rPr>
        <w:t xml:space="preserve">Regarding percent change, significant differences </w:t>
      </w:r>
      <w:r w:rsidR="00C41C41">
        <w:rPr>
          <w:rFonts w:asciiTheme="majorBidi" w:eastAsia="Calibri" w:hAnsiTheme="majorBidi" w:cstheme="majorBidi"/>
          <w:kern w:val="2"/>
          <w:sz w:val="24"/>
          <w:szCs w:val="24"/>
          <w14:ligatures w14:val="standardContextual"/>
        </w:rPr>
        <w:t>were observed between groups (p=</w:t>
      </w:r>
      <w:r w:rsidR="006610BD" w:rsidRPr="006610BD">
        <w:rPr>
          <w:rFonts w:asciiTheme="majorBidi" w:eastAsia="Calibri" w:hAnsiTheme="majorBidi" w:cstheme="majorBidi"/>
          <w:kern w:val="2"/>
          <w:sz w:val="24"/>
          <w:szCs w:val="24"/>
          <w14:ligatures w14:val="standardContextual"/>
        </w:rPr>
        <w:t>0.016), with Group II showing a notable median increase of 29.17</w:t>
      </w:r>
      <w:proofErr w:type="gramStart"/>
      <w:r w:rsidR="006610BD" w:rsidRPr="006610BD">
        <w:rPr>
          <w:rFonts w:asciiTheme="majorBidi" w:eastAsia="Calibri" w:hAnsiTheme="majorBidi" w:cstheme="majorBidi"/>
          <w:kern w:val="2"/>
          <w:sz w:val="24"/>
          <w:szCs w:val="24"/>
          <w14:ligatures w14:val="standardContextual"/>
        </w:rPr>
        <w:t>%</w:t>
      </w:r>
      <w:r w:rsidR="00C41C41">
        <w:rPr>
          <w:rFonts w:asciiTheme="majorBidi" w:eastAsia="Calibri" w:hAnsiTheme="majorBidi" w:cstheme="majorBidi"/>
          <w:kern w:val="2"/>
          <w:sz w:val="24"/>
          <w:szCs w:val="24"/>
          <w14:ligatures w14:val="standardContextual"/>
        </w:rPr>
        <w:t>.</w:t>
      </w:r>
      <w:r w:rsidR="008D5F63">
        <w:rPr>
          <w:rFonts w:asciiTheme="majorBidi" w:eastAsia="Calibri" w:hAnsiTheme="majorBidi" w:cstheme="majorBidi"/>
          <w:kern w:val="2"/>
          <w:sz w:val="24"/>
          <w:szCs w:val="24"/>
          <w14:ligatures w14:val="standardContextual"/>
        </w:rPr>
        <w:t>Within</w:t>
      </w:r>
      <w:proofErr w:type="gramEnd"/>
      <w:r w:rsidR="008D5F63">
        <w:rPr>
          <w:rFonts w:asciiTheme="majorBidi" w:eastAsia="Calibri" w:hAnsiTheme="majorBidi" w:cstheme="majorBidi"/>
          <w:kern w:val="2"/>
          <w:sz w:val="24"/>
          <w:szCs w:val="24"/>
          <w14:ligatures w14:val="standardContextual"/>
        </w:rPr>
        <w:t xml:space="preserve"> </w:t>
      </w:r>
      <w:proofErr w:type="spellStart"/>
      <w:r w:rsidR="008D5F63">
        <w:rPr>
          <w:rFonts w:asciiTheme="majorBidi" w:eastAsia="Calibri" w:hAnsiTheme="majorBidi" w:cstheme="majorBidi"/>
          <w:kern w:val="2"/>
          <w:sz w:val="24"/>
          <w:szCs w:val="24"/>
          <w14:ligatures w14:val="standardContextual"/>
        </w:rPr>
        <w:t>groups,</w:t>
      </w:r>
      <w:r w:rsidR="006610BD" w:rsidRPr="006610BD">
        <w:rPr>
          <w:rFonts w:asciiTheme="majorBidi" w:eastAsia="Calibri" w:hAnsiTheme="majorBidi" w:cstheme="majorBidi"/>
          <w:kern w:val="2"/>
          <w:sz w:val="24"/>
          <w:szCs w:val="24"/>
          <w14:ligatures w14:val="standardContextual"/>
        </w:rPr>
        <w:t>significant</w:t>
      </w:r>
      <w:proofErr w:type="spellEnd"/>
      <w:r w:rsidR="006610BD" w:rsidRPr="006610BD">
        <w:rPr>
          <w:rFonts w:asciiTheme="majorBidi" w:eastAsia="Calibri" w:hAnsiTheme="majorBidi" w:cstheme="majorBidi"/>
          <w:kern w:val="2"/>
          <w:sz w:val="24"/>
          <w:szCs w:val="24"/>
          <w14:ligatures w14:val="standardContextual"/>
        </w:rPr>
        <w:t xml:space="preserve"> change was</w:t>
      </w:r>
      <w:r w:rsidR="00C41C41">
        <w:rPr>
          <w:rFonts w:asciiTheme="majorBidi" w:eastAsia="Calibri" w:hAnsiTheme="majorBidi" w:cstheme="majorBidi"/>
          <w:kern w:val="2"/>
          <w:sz w:val="24"/>
          <w:szCs w:val="24"/>
          <w14:ligatures w14:val="standardContextual"/>
        </w:rPr>
        <w:t xml:space="preserve"> observed only in Group II (p=</w:t>
      </w:r>
      <w:r w:rsidR="006610BD" w:rsidRPr="006610BD">
        <w:rPr>
          <w:rFonts w:asciiTheme="majorBidi" w:eastAsia="Calibri" w:hAnsiTheme="majorBidi" w:cstheme="majorBidi"/>
          <w:kern w:val="2"/>
          <w:sz w:val="24"/>
          <w:szCs w:val="24"/>
          <w14:ligatures w14:val="standardContextual"/>
        </w:rPr>
        <w:t xml:space="preserve">0.016) </w:t>
      </w:r>
      <w:r w:rsidR="006610BD">
        <w:rPr>
          <w:rFonts w:asciiTheme="majorBidi" w:eastAsia="Calibri" w:hAnsiTheme="majorBidi" w:cstheme="majorBidi"/>
          <w:b/>
          <w:bCs/>
          <w:i/>
          <w:iCs/>
          <w:kern w:val="2"/>
          <w:sz w:val="24"/>
          <w:szCs w:val="24"/>
          <w14:ligatures w14:val="standardContextual"/>
        </w:rPr>
        <w:t>(Table 2)</w:t>
      </w:r>
    </w:p>
    <w:p w:rsidR="006610BD" w:rsidRPr="006610BD" w:rsidRDefault="006610BD"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proofErr w:type="spellStart"/>
      <w:proofErr w:type="gramStart"/>
      <w:r w:rsidRPr="006610BD">
        <w:rPr>
          <w:rFonts w:asciiTheme="majorBidi" w:eastAsia="Calibri" w:hAnsiTheme="majorBidi" w:cstheme="majorBidi"/>
          <w:b/>
          <w:bCs/>
          <w:i/>
          <w:iCs/>
          <w:kern w:val="2"/>
          <w:sz w:val="24"/>
          <w:szCs w:val="24"/>
          <w14:ligatures w14:val="standardContextual"/>
        </w:rPr>
        <w:t>Proptosis</w:t>
      </w:r>
      <w:r>
        <w:rPr>
          <w:rFonts w:asciiTheme="majorBidi" w:eastAsia="Calibri" w:hAnsiTheme="majorBidi" w:cstheme="majorBidi"/>
          <w:b/>
          <w:bCs/>
          <w:i/>
          <w:iCs/>
          <w:kern w:val="2"/>
          <w:sz w:val="24"/>
          <w:szCs w:val="24"/>
          <w14:ligatures w14:val="standardContextual"/>
        </w:rPr>
        <w:t>:</w:t>
      </w:r>
      <w:r>
        <w:rPr>
          <w:rFonts w:asciiTheme="majorBidi" w:eastAsia="Calibri" w:hAnsiTheme="majorBidi" w:cstheme="majorBidi"/>
          <w:kern w:val="2"/>
          <w:sz w:val="24"/>
          <w:szCs w:val="24"/>
          <w14:ligatures w14:val="standardContextual"/>
        </w:rPr>
        <w:t>b</w:t>
      </w:r>
      <w:r w:rsidR="001A53A4">
        <w:rPr>
          <w:rFonts w:asciiTheme="majorBidi" w:eastAsia="Calibri" w:hAnsiTheme="majorBidi" w:cstheme="majorBidi"/>
          <w:kern w:val="2"/>
          <w:sz w:val="24"/>
          <w:szCs w:val="24"/>
          <w14:ligatures w14:val="standardContextual"/>
        </w:rPr>
        <w:t>efore</w:t>
      </w:r>
      <w:proofErr w:type="spellEnd"/>
      <w:proofErr w:type="gramEnd"/>
      <w:r w:rsidR="001A53A4">
        <w:rPr>
          <w:rFonts w:asciiTheme="majorBidi" w:eastAsia="Calibri" w:hAnsiTheme="majorBidi" w:cstheme="majorBidi"/>
          <w:kern w:val="2"/>
          <w:sz w:val="24"/>
          <w:szCs w:val="24"/>
          <w14:ligatures w14:val="standardContextual"/>
        </w:rPr>
        <w:t xml:space="preserve"> treatment, </w:t>
      </w:r>
      <w:r w:rsidRPr="006610BD">
        <w:rPr>
          <w:rFonts w:asciiTheme="majorBidi" w:eastAsia="Calibri" w:hAnsiTheme="majorBidi" w:cstheme="majorBidi"/>
          <w:kern w:val="2"/>
          <w:sz w:val="24"/>
          <w:szCs w:val="24"/>
          <w14:ligatures w14:val="standardContextual"/>
        </w:rPr>
        <w:t>a significa</w:t>
      </w:r>
      <w:r w:rsidR="00C41C41">
        <w:rPr>
          <w:rFonts w:asciiTheme="majorBidi" w:eastAsia="Calibri" w:hAnsiTheme="majorBidi" w:cstheme="majorBidi"/>
          <w:kern w:val="2"/>
          <w:sz w:val="24"/>
          <w:szCs w:val="24"/>
          <w14:ligatures w14:val="standardContextual"/>
        </w:rPr>
        <w:t>nt difference was observed (p=</w:t>
      </w:r>
      <w:r w:rsidR="001A53A4">
        <w:rPr>
          <w:rFonts w:asciiTheme="majorBidi" w:eastAsia="Calibri" w:hAnsiTheme="majorBidi" w:cstheme="majorBidi"/>
          <w:kern w:val="2"/>
          <w:sz w:val="24"/>
          <w:szCs w:val="24"/>
          <w14:ligatures w14:val="standardContextual"/>
        </w:rPr>
        <w:t>0.016),</w:t>
      </w:r>
      <w:r w:rsidRPr="006610BD">
        <w:rPr>
          <w:rFonts w:asciiTheme="majorBidi" w:eastAsia="Calibri" w:hAnsiTheme="majorBidi" w:cstheme="majorBidi"/>
          <w:kern w:val="2"/>
          <w:sz w:val="24"/>
          <w:szCs w:val="24"/>
          <w14:ligatures w14:val="standardContextual"/>
        </w:rPr>
        <w:t>with Group II</w:t>
      </w:r>
      <w:r w:rsidR="008D5F63">
        <w:rPr>
          <w:rFonts w:asciiTheme="majorBidi" w:eastAsia="Calibri" w:hAnsiTheme="majorBidi" w:cstheme="majorBidi"/>
          <w:kern w:val="2"/>
          <w:sz w:val="24"/>
          <w:szCs w:val="24"/>
          <w14:ligatures w14:val="standardContextual"/>
        </w:rPr>
        <w:t xml:space="preserve"> having the highest mean </w:t>
      </w:r>
      <w:proofErr w:type="spellStart"/>
      <w:r w:rsidR="00C41C41">
        <w:rPr>
          <w:rFonts w:asciiTheme="majorBidi" w:eastAsia="Calibri" w:hAnsiTheme="majorBidi" w:cstheme="majorBidi"/>
          <w:kern w:val="2"/>
          <w:sz w:val="24"/>
          <w:szCs w:val="24"/>
          <w14:ligatures w14:val="standardContextual"/>
        </w:rPr>
        <w:t>value.After</w:t>
      </w:r>
      <w:proofErr w:type="spellEnd"/>
      <w:r w:rsidR="00C41C41">
        <w:rPr>
          <w:rFonts w:asciiTheme="majorBidi" w:eastAsia="Calibri" w:hAnsiTheme="majorBidi" w:cstheme="majorBidi"/>
          <w:kern w:val="2"/>
          <w:sz w:val="24"/>
          <w:szCs w:val="24"/>
          <w14:ligatures w14:val="standardContextual"/>
        </w:rPr>
        <w:t xml:space="preserve"> </w:t>
      </w:r>
      <w:proofErr w:type="spellStart"/>
      <w:r w:rsidR="00C41C41">
        <w:rPr>
          <w:rFonts w:asciiTheme="majorBidi" w:eastAsia="Calibri" w:hAnsiTheme="majorBidi" w:cstheme="majorBidi"/>
          <w:kern w:val="2"/>
          <w:sz w:val="24"/>
          <w:szCs w:val="24"/>
          <w14:ligatures w14:val="standardContextual"/>
        </w:rPr>
        <w:t>treatment,</w:t>
      </w:r>
      <w:r w:rsidRPr="006610BD">
        <w:rPr>
          <w:rFonts w:asciiTheme="majorBidi" w:eastAsia="Calibri" w:hAnsiTheme="majorBidi" w:cstheme="majorBidi"/>
          <w:kern w:val="2"/>
          <w:sz w:val="24"/>
          <w:szCs w:val="24"/>
          <w14:ligatures w14:val="standardContextual"/>
        </w:rPr>
        <w:t>differences</w:t>
      </w:r>
      <w:proofErr w:type="spellEnd"/>
      <w:r w:rsidRPr="006610BD">
        <w:rPr>
          <w:rFonts w:asciiTheme="majorBidi" w:eastAsia="Calibri" w:hAnsiTheme="majorBidi" w:cstheme="majorBidi"/>
          <w:kern w:val="2"/>
          <w:sz w:val="24"/>
          <w:szCs w:val="24"/>
          <w14:ligatures w14:val="standardContextual"/>
        </w:rPr>
        <w:t xml:space="preserve"> remained signif</w:t>
      </w:r>
      <w:r w:rsidR="00C41C41">
        <w:rPr>
          <w:rFonts w:asciiTheme="majorBidi" w:eastAsia="Calibri" w:hAnsiTheme="majorBidi" w:cstheme="majorBidi"/>
          <w:kern w:val="2"/>
          <w:sz w:val="24"/>
          <w:szCs w:val="24"/>
          <w14:ligatures w14:val="standardContextual"/>
        </w:rPr>
        <w:t>icant (p=</w:t>
      </w:r>
      <w:r w:rsidRPr="006610BD">
        <w:rPr>
          <w:rFonts w:asciiTheme="majorBidi" w:eastAsia="Calibri" w:hAnsiTheme="majorBidi" w:cstheme="majorBidi"/>
          <w:kern w:val="2"/>
          <w:sz w:val="24"/>
          <w:szCs w:val="24"/>
          <w14:ligatures w14:val="standardContextual"/>
        </w:rPr>
        <w:t xml:space="preserve">0.016), with a reduction in values across all groups </w:t>
      </w:r>
      <w:r w:rsidR="00FF66D7">
        <w:rPr>
          <w:rFonts w:asciiTheme="majorBidi" w:eastAsia="Calibri" w:hAnsiTheme="majorBidi" w:cstheme="majorBidi"/>
          <w:b/>
          <w:bCs/>
          <w:i/>
          <w:iCs/>
          <w:kern w:val="2"/>
          <w:sz w:val="24"/>
          <w:szCs w:val="24"/>
          <w14:ligatures w14:val="standardContextual"/>
        </w:rPr>
        <w:t>.</w:t>
      </w:r>
      <w:r w:rsidRPr="006610BD">
        <w:rPr>
          <w:rFonts w:asciiTheme="majorBidi" w:eastAsia="Calibri" w:hAnsiTheme="majorBidi" w:cstheme="majorBidi"/>
          <w:kern w:val="2"/>
          <w:sz w:val="24"/>
          <w:szCs w:val="24"/>
          <w14:ligatures w14:val="standardContextual"/>
        </w:rPr>
        <w:t>Regarding percent change, no significant difference was observed in the p</w:t>
      </w:r>
      <w:r w:rsidR="00C41C41">
        <w:rPr>
          <w:rFonts w:asciiTheme="majorBidi" w:eastAsia="Calibri" w:hAnsiTheme="majorBidi" w:cstheme="majorBidi"/>
          <w:kern w:val="2"/>
          <w:sz w:val="24"/>
          <w:szCs w:val="24"/>
          <w14:ligatures w14:val="standardContextual"/>
        </w:rPr>
        <w:t>ercent change among groups (p=</w:t>
      </w:r>
      <w:r w:rsidR="001A53A4">
        <w:rPr>
          <w:rFonts w:asciiTheme="majorBidi" w:eastAsia="Calibri" w:hAnsiTheme="majorBidi" w:cstheme="majorBidi"/>
          <w:kern w:val="2"/>
          <w:sz w:val="24"/>
          <w:szCs w:val="24"/>
          <w14:ligatures w14:val="standardContextual"/>
        </w:rPr>
        <w:t xml:space="preserve">0.983).Within groups, </w:t>
      </w:r>
      <w:r w:rsidRPr="006610BD">
        <w:rPr>
          <w:rFonts w:asciiTheme="majorBidi" w:eastAsia="Calibri" w:hAnsiTheme="majorBidi" w:cstheme="majorBidi"/>
          <w:kern w:val="2"/>
          <w:sz w:val="24"/>
          <w:szCs w:val="24"/>
          <w14:ligatures w14:val="standardContextual"/>
        </w:rPr>
        <w:t xml:space="preserve">all groups showed significant changes </w:t>
      </w:r>
      <w:r>
        <w:rPr>
          <w:rFonts w:asciiTheme="majorBidi" w:eastAsia="Calibri" w:hAnsiTheme="majorBidi" w:cstheme="majorBidi"/>
          <w:b/>
          <w:bCs/>
          <w:i/>
          <w:iCs/>
          <w:kern w:val="2"/>
          <w:sz w:val="24"/>
          <w:szCs w:val="24"/>
          <w14:ligatures w14:val="standardContextual"/>
        </w:rPr>
        <w:t>(Table 2</w:t>
      </w:r>
      <w:r w:rsidRPr="006610BD">
        <w:rPr>
          <w:rFonts w:asciiTheme="majorBidi" w:eastAsia="Calibri" w:hAnsiTheme="majorBidi" w:cstheme="majorBidi"/>
          <w:b/>
          <w:bCs/>
          <w:i/>
          <w:iCs/>
          <w:kern w:val="2"/>
          <w:sz w:val="24"/>
          <w:szCs w:val="24"/>
          <w14:ligatures w14:val="standardContextual"/>
        </w:rPr>
        <w:t>).</w:t>
      </w:r>
    </w:p>
    <w:p w:rsidR="006610BD" w:rsidRPr="006610BD" w:rsidRDefault="000400F6"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Pr>
          <w:rFonts w:asciiTheme="majorBidi" w:eastAsia="Calibri" w:hAnsiTheme="majorBidi" w:cstheme="majorBidi"/>
          <w:b/>
          <w:bCs/>
          <w:i/>
          <w:iCs/>
          <w:kern w:val="2"/>
          <w:sz w:val="24"/>
          <w:szCs w:val="24"/>
          <w14:ligatures w14:val="standardContextual"/>
        </w:rPr>
        <w:t xml:space="preserve"> </w:t>
      </w:r>
      <w:r w:rsidR="006610BD" w:rsidRPr="006610BD">
        <w:rPr>
          <w:rFonts w:asciiTheme="majorBidi" w:eastAsia="Calibri" w:hAnsiTheme="majorBidi" w:cstheme="majorBidi"/>
          <w:b/>
          <w:bCs/>
          <w:i/>
          <w:iCs/>
          <w:kern w:val="2"/>
          <w:sz w:val="24"/>
          <w:szCs w:val="24"/>
          <w14:ligatures w14:val="standardContextual"/>
        </w:rPr>
        <w:t>Clinical</w:t>
      </w:r>
      <w:r>
        <w:rPr>
          <w:rFonts w:asciiTheme="majorBidi" w:eastAsia="Calibri" w:hAnsiTheme="majorBidi" w:cstheme="majorBidi"/>
          <w:b/>
          <w:bCs/>
          <w:i/>
          <w:iCs/>
          <w:kern w:val="2"/>
          <w:sz w:val="24"/>
          <w:szCs w:val="24"/>
          <w14:ligatures w14:val="standardContextual"/>
        </w:rPr>
        <w:t xml:space="preserve"> Activity Score</w:t>
      </w:r>
      <w:r w:rsidR="006610BD">
        <w:rPr>
          <w:rFonts w:asciiTheme="majorBidi" w:eastAsia="Calibri" w:hAnsiTheme="majorBidi" w:cstheme="majorBidi"/>
          <w:b/>
          <w:bCs/>
          <w:i/>
          <w:iCs/>
          <w:kern w:val="2"/>
          <w:sz w:val="24"/>
          <w:szCs w:val="24"/>
          <w14:ligatures w14:val="standardContextual"/>
        </w:rPr>
        <w:t xml:space="preserve">: </w:t>
      </w:r>
      <w:r w:rsidR="006610BD">
        <w:rPr>
          <w:rFonts w:asciiTheme="majorBidi" w:eastAsia="Calibri" w:hAnsiTheme="majorBidi" w:cstheme="majorBidi"/>
          <w:kern w:val="2"/>
          <w:sz w:val="24"/>
          <w:szCs w:val="24"/>
          <w14:ligatures w14:val="standardContextual"/>
        </w:rPr>
        <w:t>b</w:t>
      </w:r>
      <w:r w:rsidR="006610BD" w:rsidRPr="006610BD">
        <w:rPr>
          <w:rFonts w:asciiTheme="majorBidi" w:eastAsia="Calibri" w:hAnsiTheme="majorBidi" w:cstheme="majorBidi"/>
          <w:kern w:val="2"/>
          <w:sz w:val="24"/>
          <w:szCs w:val="24"/>
          <w14:ligatures w14:val="standardContextual"/>
        </w:rPr>
        <w:t>efore treatment, a significa</w:t>
      </w:r>
      <w:r w:rsidR="00C41C41">
        <w:rPr>
          <w:rFonts w:asciiTheme="majorBidi" w:eastAsia="Calibri" w:hAnsiTheme="majorBidi" w:cstheme="majorBidi"/>
          <w:kern w:val="2"/>
          <w:sz w:val="24"/>
          <w:szCs w:val="24"/>
          <w14:ligatures w14:val="standardContextual"/>
        </w:rPr>
        <w:t>nt difference was observed (p&lt;</w:t>
      </w:r>
      <w:r w:rsidR="006610BD" w:rsidRPr="006610BD">
        <w:rPr>
          <w:rFonts w:asciiTheme="majorBidi" w:eastAsia="Calibri" w:hAnsiTheme="majorBidi" w:cstheme="majorBidi"/>
          <w:kern w:val="2"/>
          <w:sz w:val="24"/>
          <w:szCs w:val="24"/>
          <w14:ligatures w14:val="standardContextual"/>
        </w:rPr>
        <w:t>0.001), with Group II h</w:t>
      </w:r>
      <w:r w:rsidR="008D5F63">
        <w:rPr>
          <w:rFonts w:asciiTheme="majorBidi" w:eastAsia="Calibri" w:hAnsiTheme="majorBidi" w:cstheme="majorBidi"/>
          <w:kern w:val="2"/>
          <w:sz w:val="24"/>
          <w:szCs w:val="24"/>
          <w14:ligatures w14:val="standardContextual"/>
        </w:rPr>
        <w:t xml:space="preserve">aving the highest median </w:t>
      </w:r>
      <w:proofErr w:type="spellStart"/>
      <w:proofErr w:type="gramStart"/>
      <w:r w:rsidR="008D5F63">
        <w:rPr>
          <w:rFonts w:asciiTheme="majorBidi" w:eastAsia="Calibri" w:hAnsiTheme="majorBidi" w:cstheme="majorBidi"/>
          <w:kern w:val="2"/>
          <w:sz w:val="24"/>
          <w:szCs w:val="24"/>
          <w14:ligatures w14:val="standardContextual"/>
        </w:rPr>
        <w:t>score.Additionally</w:t>
      </w:r>
      <w:proofErr w:type="spellEnd"/>
      <w:proofErr w:type="gramEnd"/>
      <w:r w:rsidR="008D5F63">
        <w:rPr>
          <w:rFonts w:asciiTheme="majorBidi" w:eastAsia="Calibri" w:hAnsiTheme="majorBidi" w:cstheme="majorBidi"/>
          <w:kern w:val="2"/>
          <w:sz w:val="24"/>
          <w:szCs w:val="24"/>
          <w14:ligatures w14:val="standardContextual"/>
        </w:rPr>
        <w:t xml:space="preserve">, </w:t>
      </w:r>
      <w:r w:rsidR="006610BD" w:rsidRPr="006610BD">
        <w:rPr>
          <w:rFonts w:asciiTheme="majorBidi" w:eastAsia="Calibri" w:hAnsiTheme="majorBidi" w:cstheme="majorBidi"/>
          <w:kern w:val="2"/>
          <w:sz w:val="24"/>
          <w:szCs w:val="24"/>
          <w14:ligatures w14:val="standardContextual"/>
        </w:rPr>
        <w:t>after treatment, a significa</w:t>
      </w:r>
      <w:r w:rsidR="00C41C41">
        <w:rPr>
          <w:rFonts w:asciiTheme="majorBidi" w:eastAsia="Calibri" w:hAnsiTheme="majorBidi" w:cstheme="majorBidi"/>
          <w:kern w:val="2"/>
          <w:sz w:val="24"/>
          <w:szCs w:val="24"/>
          <w14:ligatures w14:val="standardContextual"/>
        </w:rPr>
        <w:t>nt difference was observed (p&lt;</w:t>
      </w:r>
      <w:r w:rsidR="006610BD" w:rsidRPr="006610BD">
        <w:rPr>
          <w:rFonts w:asciiTheme="majorBidi" w:eastAsia="Calibri" w:hAnsiTheme="majorBidi" w:cstheme="majorBidi"/>
          <w:kern w:val="2"/>
          <w:sz w:val="24"/>
          <w:szCs w:val="24"/>
          <w14:ligatures w14:val="standardContextual"/>
        </w:rPr>
        <w:t>0.001), with a reduction in scores across all groups</w:t>
      </w:r>
      <w:r w:rsidR="006610BD" w:rsidRPr="006610BD">
        <w:rPr>
          <w:rFonts w:asciiTheme="majorBidi" w:eastAsia="Calibri" w:hAnsiTheme="majorBidi" w:cstheme="majorBidi"/>
          <w:b/>
          <w:bCs/>
          <w:i/>
          <w:iCs/>
          <w:kern w:val="2"/>
          <w:sz w:val="24"/>
          <w:szCs w:val="24"/>
          <w14:ligatures w14:val="standardContextual"/>
        </w:rPr>
        <w:t>).</w:t>
      </w:r>
      <w:r w:rsidR="006610BD" w:rsidRPr="006610BD">
        <w:rPr>
          <w:rFonts w:asciiTheme="majorBidi" w:eastAsia="Calibri" w:hAnsiTheme="majorBidi" w:cstheme="majorBidi"/>
          <w:kern w:val="2"/>
          <w:sz w:val="24"/>
          <w:szCs w:val="24"/>
          <w14:ligatures w14:val="standardContextual"/>
        </w:rPr>
        <w:t xml:space="preserve">Regarding percent change, no significant difference in percent change was </w:t>
      </w:r>
      <w:r w:rsidR="006610BD" w:rsidRPr="006610BD">
        <w:rPr>
          <w:rFonts w:asciiTheme="majorBidi" w:eastAsia="Calibri" w:hAnsiTheme="majorBidi" w:cstheme="majorBidi"/>
          <w:kern w:val="2"/>
          <w:sz w:val="24"/>
          <w:szCs w:val="24"/>
          <w14:ligatures w14:val="standardContextual"/>
        </w:rPr>
        <w:lastRenderedPageBreak/>
        <w:t>obs</w:t>
      </w:r>
      <w:r w:rsidR="00C41C41">
        <w:rPr>
          <w:rFonts w:asciiTheme="majorBidi" w:eastAsia="Calibri" w:hAnsiTheme="majorBidi" w:cstheme="majorBidi"/>
          <w:kern w:val="2"/>
          <w:sz w:val="24"/>
          <w:szCs w:val="24"/>
          <w14:ligatures w14:val="standardContextual"/>
        </w:rPr>
        <w:t>erved among groups (p=</w:t>
      </w:r>
      <w:r w:rsidR="006E02B8">
        <w:rPr>
          <w:rFonts w:asciiTheme="majorBidi" w:eastAsia="Calibri" w:hAnsiTheme="majorBidi" w:cstheme="majorBidi"/>
          <w:kern w:val="2"/>
          <w:sz w:val="24"/>
          <w:szCs w:val="24"/>
          <w14:ligatures w14:val="standardContextual"/>
        </w:rPr>
        <w:t>0.132).</w:t>
      </w:r>
      <w:r w:rsidR="006610BD" w:rsidRPr="006610BD">
        <w:rPr>
          <w:rFonts w:asciiTheme="majorBidi" w:eastAsia="Calibri" w:hAnsiTheme="majorBidi" w:cstheme="majorBidi"/>
          <w:kern w:val="2"/>
          <w:sz w:val="24"/>
          <w:szCs w:val="24"/>
          <w14:ligatures w14:val="standardContextual"/>
        </w:rPr>
        <w:t xml:space="preserve">Within groups, significant changes were observed in all groups </w:t>
      </w:r>
      <w:r w:rsidR="006610BD">
        <w:rPr>
          <w:rFonts w:asciiTheme="majorBidi" w:eastAsia="Calibri" w:hAnsiTheme="majorBidi" w:cstheme="majorBidi"/>
          <w:b/>
          <w:bCs/>
          <w:i/>
          <w:iCs/>
          <w:kern w:val="2"/>
          <w:sz w:val="24"/>
          <w:szCs w:val="24"/>
          <w14:ligatures w14:val="standardContextual"/>
        </w:rPr>
        <w:t>(Table 2</w:t>
      </w:r>
      <w:r w:rsidR="0005184F">
        <w:rPr>
          <w:rFonts w:asciiTheme="majorBidi" w:eastAsia="Calibri" w:hAnsiTheme="majorBidi" w:cstheme="majorBidi"/>
          <w:b/>
          <w:bCs/>
          <w:i/>
          <w:iCs/>
          <w:kern w:val="2"/>
          <w:sz w:val="24"/>
          <w:szCs w:val="24"/>
          <w14:ligatures w14:val="standardContextual"/>
        </w:rPr>
        <w:t>, Figure 3-5).</w:t>
      </w:r>
    </w:p>
    <w:p w:rsidR="006610BD" w:rsidRPr="006610BD" w:rsidRDefault="006610BD"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sidRPr="006610BD">
        <w:rPr>
          <w:rFonts w:asciiTheme="majorBidi" w:eastAsia="Calibri" w:hAnsiTheme="majorBidi" w:cstheme="majorBidi"/>
          <w:b/>
          <w:bCs/>
          <w:i/>
          <w:iCs/>
          <w:kern w:val="2"/>
          <w:sz w:val="24"/>
          <w:szCs w:val="24"/>
          <w14:ligatures w14:val="standardContextual"/>
        </w:rPr>
        <w:t>Lid Aperture</w:t>
      </w:r>
      <w:r>
        <w:rPr>
          <w:rFonts w:asciiTheme="majorBidi" w:eastAsia="Calibri" w:hAnsiTheme="majorBidi" w:cstheme="majorBidi"/>
          <w:b/>
          <w:bCs/>
          <w:i/>
          <w:iCs/>
          <w:kern w:val="2"/>
          <w:sz w:val="24"/>
          <w:szCs w:val="24"/>
          <w14:ligatures w14:val="standardContextual"/>
        </w:rPr>
        <w:t xml:space="preserve">: </w:t>
      </w:r>
      <w:r>
        <w:rPr>
          <w:rFonts w:asciiTheme="majorBidi" w:eastAsia="Calibri" w:hAnsiTheme="majorBidi" w:cstheme="majorBidi"/>
          <w:kern w:val="2"/>
          <w:sz w:val="24"/>
          <w:szCs w:val="24"/>
          <w14:ligatures w14:val="standardContextual"/>
        </w:rPr>
        <w:t>b</w:t>
      </w:r>
      <w:r w:rsidRPr="006610BD">
        <w:rPr>
          <w:rFonts w:asciiTheme="majorBidi" w:eastAsia="Calibri" w:hAnsiTheme="majorBidi" w:cstheme="majorBidi"/>
          <w:kern w:val="2"/>
          <w:sz w:val="24"/>
          <w:szCs w:val="24"/>
          <w14:ligatures w14:val="standardContextual"/>
        </w:rPr>
        <w:t>efore treatment, a significant difference was observ</w:t>
      </w:r>
      <w:r w:rsidR="00C41C41">
        <w:rPr>
          <w:rFonts w:asciiTheme="majorBidi" w:eastAsia="Calibri" w:hAnsiTheme="majorBidi" w:cstheme="majorBidi"/>
          <w:kern w:val="2"/>
          <w:sz w:val="24"/>
          <w:szCs w:val="24"/>
          <w14:ligatures w14:val="standardContextual"/>
        </w:rPr>
        <w:t>ed between groups (p=</w:t>
      </w:r>
      <w:r w:rsidRPr="006610BD">
        <w:rPr>
          <w:rFonts w:asciiTheme="majorBidi" w:eastAsia="Calibri" w:hAnsiTheme="majorBidi" w:cstheme="majorBidi"/>
          <w:kern w:val="2"/>
          <w:sz w:val="24"/>
          <w:szCs w:val="24"/>
          <w14:ligatures w14:val="standardContextual"/>
        </w:rPr>
        <w:t>0.008), with Group II having the highest mean value. After treatment, differ</w:t>
      </w:r>
      <w:r w:rsidR="00C41C41">
        <w:rPr>
          <w:rFonts w:asciiTheme="majorBidi" w:eastAsia="Calibri" w:hAnsiTheme="majorBidi" w:cstheme="majorBidi"/>
          <w:kern w:val="2"/>
          <w:sz w:val="24"/>
          <w:szCs w:val="24"/>
          <w14:ligatures w14:val="standardContextual"/>
        </w:rPr>
        <w:t>ences remained significant (p=</w:t>
      </w:r>
      <w:r w:rsidRPr="006610BD">
        <w:rPr>
          <w:rFonts w:asciiTheme="majorBidi" w:eastAsia="Calibri" w:hAnsiTheme="majorBidi" w:cstheme="majorBidi"/>
          <w:kern w:val="2"/>
          <w:sz w:val="24"/>
          <w:szCs w:val="24"/>
          <w14:ligatures w14:val="standardContextual"/>
        </w:rPr>
        <w:t xml:space="preserve">0.02), with a reduction in values across </w:t>
      </w:r>
      <w:proofErr w:type="gramStart"/>
      <w:r w:rsidRPr="006610BD">
        <w:rPr>
          <w:rFonts w:asciiTheme="majorBidi" w:eastAsia="Calibri" w:hAnsiTheme="majorBidi" w:cstheme="majorBidi"/>
          <w:kern w:val="2"/>
          <w:sz w:val="24"/>
          <w:szCs w:val="24"/>
          <w14:ligatures w14:val="standardContextual"/>
        </w:rPr>
        <w:t xml:space="preserve">groups </w:t>
      </w:r>
      <w:r w:rsidR="00FF66D7">
        <w:rPr>
          <w:rFonts w:asciiTheme="majorBidi" w:eastAsia="Calibri" w:hAnsiTheme="majorBidi" w:cstheme="majorBidi"/>
          <w:b/>
          <w:bCs/>
          <w:i/>
          <w:iCs/>
          <w:kern w:val="2"/>
          <w:sz w:val="24"/>
          <w:szCs w:val="24"/>
          <w14:ligatures w14:val="standardContextual"/>
        </w:rPr>
        <w:t>.</w:t>
      </w:r>
      <w:r w:rsidRPr="006610BD">
        <w:rPr>
          <w:rFonts w:asciiTheme="majorBidi" w:eastAsia="Calibri" w:hAnsiTheme="majorBidi" w:cstheme="majorBidi"/>
          <w:kern w:val="2"/>
          <w:sz w:val="24"/>
          <w:szCs w:val="24"/>
          <w14:ligatures w14:val="standardContextual"/>
        </w:rPr>
        <w:t>Regarding</w:t>
      </w:r>
      <w:proofErr w:type="gramEnd"/>
      <w:r w:rsidRPr="006610BD">
        <w:rPr>
          <w:rFonts w:asciiTheme="majorBidi" w:eastAsia="Calibri" w:hAnsiTheme="majorBidi" w:cstheme="majorBidi"/>
          <w:kern w:val="2"/>
          <w:sz w:val="24"/>
          <w:szCs w:val="24"/>
          <w14:ligatures w14:val="standardContextual"/>
        </w:rPr>
        <w:t xml:space="preserve"> percent change, no significant difference in percent change was ob</w:t>
      </w:r>
      <w:r w:rsidR="00C41C41">
        <w:rPr>
          <w:rFonts w:asciiTheme="majorBidi" w:eastAsia="Calibri" w:hAnsiTheme="majorBidi" w:cstheme="majorBidi"/>
          <w:kern w:val="2"/>
          <w:sz w:val="24"/>
          <w:szCs w:val="24"/>
          <w14:ligatures w14:val="standardContextual"/>
        </w:rPr>
        <w:t>served among groups (p=</w:t>
      </w:r>
      <w:r w:rsidR="003E6D5F">
        <w:rPr>
          <w:rFonts w:asciiTheme="majorBidi" w:eastAsia="Calibri" w:hAnsiTheme="majorBidi" w:cstheme="majorBidi"/>
          <w:kern w:val="2"/>
          <w:sz w:val="24"/>
          <w:szCs w:val="24"/>
          <w14:ligatures w14:val="standardContextual"/>
        </w:rPr>
        <w:t>0.151).</w:t>
      </w:r>
      <w:r w:rsidRPr="006610BD">
        <w:rPr>
          <w:rFonts w:asciiTheme="majorBidi" w:eastAsia="Calibri" w:hAnsiTheme="majorBidi" w:cstheme="majorBidi"/>
          <w:kern w:val="2"/>
          <w:sz w:val="24"/>
          <w:szCs w:val="24"/>
          <w14:ligatures w14:val="standardContextual"/>
        </w:rPr>
        <w:t xml:space="preserve">Within groups, all groups showed significant changes </w:t>
      </w:r>
      <w:r>
        <w:rPr>
          <w:rFonts w:asciiTheme="majorBidi" w:eastAsia="Calibri" w:hAnsiTheme="majorBidi" w:cstheme="majorBidi"/>
          <w:b/>
          <w:bCs/>
          <w:i/>
          <w:iCs/>
          <w:kern w:val="2"/>
          <w:sz w:val="24"/>
          <w:szCs w:val="24"/>
          <w14:ligatures w14:val="standardContextual"/>
        </w:rPr>
        <w:t>(Table 2</w:t>
      </w:r>
      <w:r w:rsidRPr="006610BD">
        <w:rPr>
          <w:rFonts w:asciiTheme="majorBidi" w:eastAsia="Calibri" w:hAnsiTheme="majorBidi" w:cstheme="majorBidi"/>
          <w:b/>
          <w:bCs/>
          <w:i/>
          <w:iCs/>
          <w:kern w:val="2"/>
          <w:sz w:val="24"/>
          <w:szCs w:val="24"/>
          <w14:ligatures w14:val="standardContextual"/>
        </w:rPr>
        <w:t>).</w:t>
      </w:r>
    </w:p>
    <w:p w:rsidR="00C866E2" w:rsidRDefault="006610BD"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sidRPr="006610BD">
        <w:rPr>
          <w:rFonts w:asciiTheme="majorBidi" w:eastAsia="Calibri" w:hAnsiTheme="majorBidi" w:cstheme="majorBidi"/>
          <w:b/>
          <w:bCs/>
          <w:i/>
          <w:iCs/>
          <w:kern w:val="2"/>
          <w:sz w:val="24"/>
          <w:szCs w:val="24"/>
          <w14:ligatures w14:val="standardContextual"/>
        </w:rPr>
        <w:t>Upper Lid Retraction:</w:t>
      </w:r>
      <w:r>
        <w:rPr>
          <w:rFonts w:asciiTheme="majorBidi" w:eastAsia="Calibri" w:hAnsiTheme="majorBidi" w:cstheme="majorBidi"/>
          <w:b/>
          <w:bCs/>
          <w:i/>
          <w:iCs/>
          <w:kern w:val="2"/>
          <w:sz w:val="24"/>
          <w:szCs w:val="24"/>
          <w14:ligatures w14:val="standardContextual"/>
        </w:rPr>
        <w:t xml:space="preserve"> </w:t>
      </w:r>
      <w:r>
        <w:rPr>
          <w:rFonts w:asciiTheme="majorBidi" w:eastAsia="Calibri" w:hAnsiTheme="majorBidi" w:cstheme="majorBidi"/>
          <w:kern w:val="2"/>
          <w:sz w:val="24"/>
          <w:szCs w:val="24"/>
          <w14:ligatures w14:val="standardContextual"/>
        </w:rPr>
        <w:t>b</w:t>
      </w:r>
      <w:r w:rsidRPr="006610BD">
        <w:rPr>
          <w:rFonts w:asciiTheme="majorBidi" w:eastAsia="Calibri" w:hAnsiTheme="majorBidi" w:cstheme="majorBidi"/>
          <w:kern w:val="2"/>
          <w:sz w:val="24"/>
          <w:szCs w:val="24"/>
          <w14:ligatures w14:val="standardContextual"/>
        </w:rPr>
        <w:t>efore treatment, no significant differences we</w:t>
      </w:r>
      <w:r w:rsidR="00C41C41">
        <w:rPr>
          <w:rFonts w:asciiTheme="majorBidi" w:eastAsia="Calibri" w:hAnsiTheme="majorBidi" w:cstheme="majorBidi"/>
          <w:kern w:val="2"/>
          <w:sz w:val="24"/>
          <w:szCs w:val="24"/>
          <w14:ligatures w14:val="standardContextual"/>
        </w:rPr>
        <w:t>re observed between groups (p=</w:t>
      </w:r>
      <w:r w:rsidRPr="006610BD">
        <w:rPr>
          <w:rFonts w:asciiTheme="majorBidi" w:eastAsia="Calibri" w:hAnsiTheme="majorBidi" w:cstheme="majorBidi"/>
          <w:kern w:val="2"/>
          <w:sz w:val="24"/>
          <w:szCs w:val="24"/>
          <w14:ligatures w14:val="standardContextual"/>
        </w:rPr>
        <w:t>0.17). Also, after treatment, differences w</w:t>
      </w:r>
      <w:r w:rsidR="00FF66D7">
        <w:rPr>
          <w:rFonts w:asciiTheme="majorBidi" w:eastAsia="Calibri" w:hAnsiTheme="majorBidi" w:cstheme="majorBidi"/>
          <w:kern w:val="2"/>
          <w:sz w:val="24"/>
          <w:szCs w:val="24"/>
          <w14:ligatures w14:val="standardContextual"/>
        </w:rPr>
        <w:t>ere not significant (p = 0.065).</w:t>
      </w:r>
      <w:r>
        <w:rPr>
          <w:rFonts w:asciiTheme="majorBidi" w:eastAsia="Calibri" w:hAnsiTheme="majorBidi" w:cstheme="majorBidi"/>
          <w:b/>
          <w:bCs/>
          <w:i/>
          <w:iCs/>
          <w:kern w:val="2"/>
          <w:sz w:val="24"/>
          <w:szCs w:val="24"/>
          <w14:ligatures w14:val="standardContextual"/>
        </w:rPr>
        <w:t xml:space="preserve"> </w:t>
      </w:r>
      <w:r w:rsidRPr="006610BD">
        <w:rPr>
          <w:rFonts w:asciiTheme="majorBidi" w:eastAsia="Calibri" w:hAnsiTheme="majorBidi" w:cstheme="majorBidi"/>
          <w:kern w:val="2"/>
          <w:sz w:val="24"/>
          <w:szCs w:val="24"/>
          <w14:ligatures w14:val="standardContextual"/>
        </w:rPr>
        <w:t>Regarding percent change, no significant difference in percent change was obs</w:t>
      </w:r>
      <w:r w:rsidR="00C41C41">
        <w:rPr>
          <w:rFonts w:asciiTheme="majorBidi" w:eastAsia="Calibri" w:hAnsiTheme="majorBidi" w:cstheme="majorBidi"/>
          <w:kern w:val="2"/>
          <w:sz w:val="24"/>
          <w:szCs w:val="24"/>
          <w14:ligatures w14:val="standardContextual"/>
        </w:rPr>
        <w:t>erved among groups (p=</w:t>
      </w:r>
      <w:r w:rsidR="006E02B8">
        <w:rPr>
          <w:rFonts w:asciiTheme="majorBidi" w:eastAsia="Calibri" w:hAnsiTheme="majorBidi" w:cstheme="majorBidi"/>
          <w:kern w:val="2"/>
          <w:sz w:val="24"/>
          <w:szCs w:val="24"/>
          <w14:ligatures w14:val="standardContextual"/>
        </w:rPr>
        <w:t>0.218</w:t>
      </w:r>
      <w:proofErr w:type="gramStart"/>
      <w:r w:rsidR="006E02B8">
        <w:rPr>
          <w:rFonts w:asciiTheme="majorBidi" w:eastAsia="Calibri" w:hAnsiTheme="majorBidi" w:cstheme="majorBidi"/>
          <w:kern w:val="2"/>
          <w:sz w:val="24"/>
          <w:szCs w:val="24"/>
          <w14:ligatures w14:val="standardContextual"/>
        </w:rPr>
        <w:t>).</w:t>
      </w:r>
      <w:r w:rsidRPr="006610BD">
        <w:rPr>
          <w:rFonts w:asciiTheme="majorBidi" w:eastAsia="Calibri" w:hAnsiTheme="majorBidi" w:cstheme="majorBidi"/>
          <w:kern w:val="2"/>
          <w:sz w:val="24"/>
          <w:szCs w:val="24"/>
          <w14:ligatures w14:val="standardContextual"/>
        </w:rPr>
        <w:t>Within</w:t>
      </w:r>
      <w:proofErr w:type="gramEnd"/>
      <w:r w:rsidRPr="006610BD">
        <w:rPr>
          <w:rFonts w:asciiTheme="majorBidi" w:eastAsia="Calibri" w:hAnsiTheme="majorBidi" w:cstheme="majorBidi"/>
          <w:kern w:val="2"/>
          <w:sz w:val="24"/>
          <w:szCs w:val="24"/>
          <w14:ligatures w14:val="standardContextual"/>
        </w:rPr>
        <w:t>-group</w:t>
      </w:r>
      <w:r w:rsidR="003E6D5F">
        <w:rPr>
          <w:rFonts w:asciiTheme="majorBidi" w:eastAsia="Calibri" w:hAnsiTheme="majorBidi" w:cstheme="majorBidi"/>
          <w:kern w:val="2"/>
          <w:sz w:val="24"/>
          <w:szCs w:val="24"/>
          <w14:ligatures w14:val="standardContextual"/>
        </w:rPr>
        <w:t>s</w:t>
      </w:r>
      <w:r w:rsidRPr="006610BD">
        <w:rPr>
          <w:rFonts w:asciiTheme="majorBidi" w:eastAsia="Calibri" w:hAnsiTheme="majorBidi" w:cstheme="majorBidi"/>
          <w:kern w:val="2"/>
          <w:sz w:val="24"/>
          <w:szCs w:val="24"/>
          <w14:ligatures w14:val="standardContextual"/>
        </w:rPr>
        <w:t xml:space="preserve">, there were significant changes in all groups </w:t>
      </w:r>
      <w:r>
        <w:rPr>
          <w:rFonts w:asciiTheme="majorBidi" w:eastAsia="Calibri" w:hAnsiTheme="majorBidi" w:cstheme="majorBidi"/>
          <w:b/>
          <w:bCs/>
          <w:i/>
          <w:iCs/>
          <w:kern w:val="2"/>
          <w:sz w:val="24"/>
          <w:szCs w:val="24"/>
          <w14:ligatures w14:val="standardContextual"/>
        </w:rPr>
        <w:t>(Table 2</w:t>
      </w:r>
      <w:r w:rsidRPr="006610BD">
        <w:rPr>
          <w:rFonts w:asciiTheme="majorBidi" w:eastAsia="Calibri" w:hAnsiTheme="majorBidi" w:cstheme="majorBidi"/>
          <w:b/>
          <w:bCs/>
          <w:i/>
          <w:iCs/>
          <w:kern w:val="2"/>
          <w:sz w:val="24"/>
          <w:szCs w:val="24"/>
          <w14:ligatures w14:val="standardContextual"/>
        </w:rPr>
        <w:t>).</w:t>
      </w:r>
    </w:p>
    <w:p w:rsidR="006610BD" w:rsidRPr="00B072B0" w:rsidRDefault="006610BD" w:rsidP="00F642B6">
      <w:pPr>
        <w:bidi w:val="0"/>
        <w:spacing w:before="120" w:after="240" w:line="240" w:lineRule="auto"/>
        <w:jc w:val="both"/>
        <w:rPr>
          <w:rFonts w:asciiTheme="majorBidi" w:eastAsia="Calibri" w:hAnsiTheme="majorBidi" w:cstheme="majorBidi"/>
          <w:b/>
          <w:bCs/>
          <w:kern w:val="2"/>
          <w:sz w:val="24"/>
          <w:szCs w:val="24"/>
          <w14:ligatures w14:val="standardContextual"/>
        </w:rPr>
      </w:pPr>
      <w:r w:rsidRPr="00B072B0">
        <w:rPr>
          <w:rFonts w:asciiTheme="majorBidi" w:eastAsia="Calibri" w:hAnsiTheme="majorBidi" w:cstheme="majorBidi"/>
          <w:b/>
          <w:bCs/>
          <w:kern w:val="2"/>
          <w:sz w:val="24"/>
          <w:szCs w:val="24"/>
          <w14:ligatures w14:val="standardContextual"/>
        </w:rPr>
        <w:t xml:space="preserve">Table (2) Other clinical characteristics in the studied groups </w:t>
      </w:r>
    </w:p>
    <w:tbl>
      <w:tblPr>
        <w:tblW w:w="10541" w:type="dxa"/>
        <w:tblInd w:w="-972" w:type="dxa"/>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938"/>
        <w:gridCol w:w="1589"/>
        <w:gridCol w:w="1840"/>
        <w:gridCol w:w="1840"/>
        <w:gridCol w:w="2342"/>
        <w:gridCol w:w="992"/>
      </w:tblGrid>
      <w:tr w:rsidR="006610BD" w:rsidRPr="007B760B" w:rsidTr="006610BD">
        <w:trPr>
          <w:trHeight w:val="286"/>
        </w:trPr>
        <w:tc>
          <w:tcPr>
            <w:tcW w:w="3527" w:type="dxa"/>
            <w:gridSpan w:val="2"/>
            <w:vMerge w:val="restart"/>
            <w:shd w:val="clear" w:color="auto" w:fill="DEEAF6"/>
            <w:noWrap/>
            <w:vAlign w:val="center"/>
          </w:tcPr>
          <w:p w:rsidR="006610BD" w:rsidRPr="007B760B" w:rsidRDefault="006610BD" w:rsidP="00F642B6">
            <w:pPr>
              <w:bidi w:val="0"/>
              <w:spacing w:after="0" w:line="240" w:lineRule="auto"/>
              <w:jc w:val="both"/>
              <w:rPr>
                <w:rFonts w:asciiTheme="majorBidi" w:eastAsia="Times New Roman" w:hAnsiTheme="majorBidi" w:cstheme="majorBidi"/>
              </w:rPr>
            </w:pPr>
          </w:p>
        </w:tc>
        <w:tc>
          <w:tcPr>
            <w:tcW w:w="3680" w:type="dxa"/>
            <w:gridSpan w:val="2"/>
            <w:shd w:val="clear" w:color="auto" w:fill="DEEAF6"/>
            <w:noWrap/>
            <w:vAlign w:val="center"/>
          </w:tcPr>
          <w:p w:rsidR="006610BD" w:rsidRPr="007B760B" w:rsidRDefault="006610BD"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Group I</w:t>
            </w:r>
          </w:p>
          <w:p w:rsidR="006610BD" w:rsidRPr="007B760B" w:rsidRDefault="006610BD"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20)</w:t>
            </w:r>
          </w:p>
        </w:tc>
        <w:tc>
          <w:tcPr>
            <w:tcW w:w="2342" w:type="dxa"/>
            <w:vMerge w:val="restart"/>
            <w:shd w:val="clear" w:color="auto" w:fill="DEEAF6"/>
            <w:noWrap/>
          </w:tcPr>
          <w:p w:rsidR="006610BD" w:rsidRPr="007B760B" w:rsidRDefault="006610BD" w:rsidP="00F642B6">
            <w:pPr>
              <w:bidi w:val="0"/>
              <w:spacing w:after="0" w:line="240" w:lineRule="auto"/>
              <w:jc w:val="center"/>
              <w:rPr>
                <w:rFonts w:asciiTheme="majorBidi" w:eastAsia="Calibri" w:hAnsiTheme="majorBidi" w:cstheme="majorBidi"/>
                <w:b/>
                <w:bCs/>
                <w:kern w:val="2"/>
                <w14:ligatures w14:val="standardContextual"/>
              </w:rPr>
            </w:pPr>
            <w:r w:rsidRPr="007B760B">
              <w:rPr>
                <w:rFonts w:asciiTheme="majorBidi" w:eastAsia="Calibri" w:hAnsiTheme="majorBidi" w:cstheme="majorBidi"/>
                <w:b/>
                <w:bCs/>
                <w:kern w:val="2"/>
                <w14:ligatures w14:val="standardContextual"/>
              </w:rPr>
              <w:t>Group II</w:t>
            </w:r>
          </w:p>
          <w:p w:rsidR="006610BD" w:rsidRPr="007B760B" w:rsidRDefault="006610BD"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10)</w:t>
            </w:r>
          </w:p>
        </w:tc>
        <w:tc>
          <w:tcPr>
            <w:tcW w:w="992" w:type="dxa"/>
            <w:vMerge w:val="restart"/>
            <w:shd w:val="clear" w:color="auto" w:fill="DEEAF6"/>
            <w:noWrap/>
            <w:vAlign w:val="center"/>
          </w:tcPr>
          <w:p w:rsidR="006610BD" w:rsidRPr="007B760B" w:rsidRDefault="006610BD"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r>
      <w:tr w:rsidR="006610BD" w:rsidRPr="007B760B" w:rsidTr="006610BD">
        <w:trPr>
          <w:trHeight w:val="286"/>
        </w:trPr>
        <w:tc>
          <w:tcPr>
            <w:tcW w:w="3527" w:type="dxa"/>
            <w:gridSpan w:val="2"/>
            <w:vMerge/>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rPr>
            </w:pPr>
          </w:p>
        </w:tc>
        <w:tc>
          <w:tcPr>
            <w:tcW w:w="1840" w:type="dxa"/>
            <w:shd w:val="clear" w:color="auto" w:fill="DEEAF6"/>
            <w:noWrap/>
            <w:vAlign w:val="center"/>
            <w:hideMark/>
          </w:tcPr>
          <w:p w:rsidR="006610BD" w:rsidRPr="007B760B" w:rsidRDefault="006610BD" w:rsidP="006610BD">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Subgroup A</w:t>
            </w:r>
          </w:p>
          <w:p w:rsidR="006610BD" w:rsidRPr="007B760B" w:rsidRDefault="006610BD" w:rsidP="006610BD">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10)</w:t>
            </w:r>
          </w:p>
        </w:tc>
        <w:tc>
          <w:tcPr>
            <w:tcW w:w="1840" w:type="dxa"/>
            <w:shd w:val="clear" w:color="auto" w:fill="DEEAF6"/>
            <w:noWrap/>
            <w:vAlign w:val="center"/>
            <w:hideMark/>
          </w:tcPr>
          <w:p w:rsidR="006610BD" w:rsidRPr="007B760B" w:rsidRDefault="006610BD" w:rsidP="006610BD">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subgroup B</w:t>
            </w:r>
          </w:p>
          <w:p w:rsidR="006610BD" w:rsidRPr="007B760B" w:rsidRDefault="006610BD" w:rsidP="006610BD">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10)</w:t>
            </w:r>
          </w:p>
        </w:tc>
        <w:tc>
          <w:tcPr>
            <w:tcW w:w="2342" w:type="dxa"/>
            <w:vMerge/>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p>
        </w:tc>
        <w:tc>
          <w:tcPr>
            <w:tcW w:w="992" w:type="dxa"/>
            <w:vMerge/>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p>
        </w:tc>
      </w:tr>
      <w:tr w:rsidR="006610BD" w:rsidRPr="007B760B" w:rsidTr="006610BD">
        <w:trPr>
          <w:trHeight w:val="286"/>
        </w:trPr>
        <w:tc>
          <w:tcPr>
            <w:tcW w:w="1938" w:type="dxa"/>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i/>
                <w:iCs/>
              </w:rPr>
            </w:pPr>
            <w:r w:rsidRPr="007B760B">
              <w:rPr>
                <w:rFonts w:asciiTheme="majorBidi" w:eastAsia="Times New Roman" w:hAnsiTheme="majorBidi" w:cstheme="majorBidi"/>
                <w:b/>
                <w:bCs/>
                <w:i/>
                <w:iCs/>
                <w:color w:val="000000"/>
              </w:rPr>
              <w:t>BCVA</w:t>
            </w:r>
            <w:r w:rsidR="003E6D5F">
              <w:rPr>
                <w:rFonts w:asciiTheme="majorBidi" w:eastAsia="Times New Roman" w:hAnsiTheme="majorBidi" w:cstheme="majorBidi"/>
                <w:b/>
                <w:bCs/>
                <w:i/>
                <w:iCs/>
                <w:color w:val="000000"/>
              </w:rPr>
              <w:t xml:space="preserve"> ( decimal)</w:t>
            </w:r>
          </w:p>
        </w:tc>
        <w:tc>
          <w:tcPr>
            <w:tcW w:w="8603" w:type="dxa"/>
            <w:gridSpan w:val="5"/>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i/>
                <w:iCs/>
                <w:color w:val="000000"/>
              </w:rPr>
            </w:pP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0.6 (0.4 - 1)</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 (0.6 - 1)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0.4 (0.1 - 0.9)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0.6 (0.6 - 1)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 (0.8 - 1)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0.5 (0.3 - 0.8)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 (-25 - 50)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 (0 - 33.3)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29.17 (-11.1 - 200)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0.016*</w:t>
            </w:r>
          </w:p>
        </w:tc>
      </w:tr>
      <w:tr w:rsidR="006610BD" w:rsidRPr="007B760B" w:rsidTr="00C41C41">
        <w:trPr>
          <w:trHeight w:val="286"/>
        </w:trPr>
        <w:tc>
          <w:tcPr>
            <w:tcW w:w="1938" w:type="dxa"/>
            <w:shd w:val="clear" w:color="auto" w:fill="DEEAF6"/>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589"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0.783</w:t>
            </w: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0.180</w:t>
            </w:r>
          </w:p>
        </w:tc>
        <w:tc>
          <w:tcPr>
            <w:tcW w:w="234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0.016*</w:t>
            </w:r>
          </w:p>
        </w:tc>
        <w:tc>
          <w:tcPr>
            <w:tcW w:w="99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r w:rsidR="006610BD" w:rsidRPr="007B760B" w:rsidTr="00C41C41">
        <w:trPr>
          <w:trHeight w:val="286"/>
        </w:trPr>
        <w:tc>
          <w:tcPr>
            <w:tcW w:w="1938" w:type="dxa"/>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i/>
                <w:iCs/>
                <w:color w:val="000000"/>
              </w:rPr>
            </w:pPr>
            <w:proofErr w:type="spellStart"/>
            <w:r w:rsidRPr="007B760B">
              <w:rPr>
                <w:rFonts w:asciiTheme="majorBidi" w:eastAsia="Times New Roman" w:hAnsiTheme="majorBidi" w:cstheme="majorBidi"/>
                <w:b/>
                <w:bCs/>
                <w:i/>
                <w:iCs/>
                <w:color w:val="000000"/>
              </w:rPr>
              <w:t>Proptosis</w:t>
            </w:r>
            <w:proofErr w:type="spellEnd"/>
            <w:r w:rsidR="003E6D5F">
              <w:rPr>
                <w:rFonts w:asciiTheme="majorBidi" w:eastAsia="Times New Roman" w:hAnsiTheme="majorBidi" w:cstheme="majorBidi"/>
                <w:b/>
                <w:bCs/>
                <w:i/>
                <w:iCs/>
                <w:color w:val="000000"/>
              </w:rPr>
              <w:t xml:space="preserve"> (mm)</w:t>
            </w:r>
          </w:p>
        </w:tc>
        <w:tc>
          <w:tcPr>
            <w:tcW w:w="8603" w:type="dxa"/>
            <w:gridSpan w:val="5"/>
            <w:shd w:val="clear" w:color="auto" w:fill="F2F2F2" w:themeFill="background1" w:themeFillShade="F2"/>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Mean ±SD</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19 ±3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22 ±4</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24 ±3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0.016*</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Mean ±SD</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18 ±2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20 ±3</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22 ±3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0.016*</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-6.8 (-14.3 - 6.3)</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-10.5 (-22.7 - 6.3)</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-6.3 (-14.3 - 0)</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0.983</w:t>
            </w:r>
          </w:p>
        </w:tc>
      </w:tr>
      <w:tr w:rsidR="006610BD" w:rsidRPr="007B760B" w:rsidTr="00C41C41">
        <w:trPr>
          <w:trHeight w:val="286"/>
        </w:trPr>
        <w:tc>
          <w:tcPr>
            <w:tcW w:w="1938" w:type="dxa"/>
            <w:shd w:val="clear" w:color="auto" w:fill="DEEAF6"/>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589"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0.013*</w:t>
            </w: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0.024*</w:t>
            </w:r>
          </w:p>
        </w:tc>
        <w:tc>
          <w:tcPr>
            <w:tcW w:w="234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c>
          <w:tcPr>
            <w:tcW w:w="99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r w:rsidR="006610BD" w:rsidRPr="007B760B" w:rsidTr="00C41C41">
        <w:trPr>
          <w:trHeight w:val="286"/>
        </w:trPr>
        <w:tc>
          <w:tcPr>
            <w:tcW w:w="1938" w:type="dxa"/>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i/>
                <w:iCs/>
                <w:color w:val="000000"/>
              </w:rPr>
            </w:pPr>
            <w:r w:rsidRPr="007B760B">
              <w:rPr>
                <w:rFonts w:asciiTheme="majorBidi" w:eastAsia="Times New Roman" w:hAnsiTheme="majorBidi" w:cstheme="majorBidi"/>
                <w:b/>
                <w:bCs/>
                <w:i/>
                <w:iCs/>
                <w:color w:val="000000"/>
              </w:rPr>
              <w:t>CAS</w:t>
            </w:r>
          </w:p>
        </w:tc>
        <w:tc>
          <w:tcPr>
            <w:tcW w:w="8603" w:type="dxa"/>
            <w:gridSpan w:val="5"/>
            <w:shd w:val="clear" w:color="auto" w:fill="F2F2F2" w:themeFill="background1" w:themeFillShade="F2"/>
            <w:noWrap/>
            <w:vAlign w:val="center"/>
          </w:tcPr>
          <w:p w:rsidR="006610BD" w:rsidRPr="007B760B" w:rsidRDefault="006610BD" w:rsidP="00C41C41">
            <w:pPr>
              <w:bidi w:val="0"/>
              <w:spacing w:after="0" w:line="240" w:lineRule="auto"/>
              <w:jc w:val="center"/>
              <w:rPr>
                <w:rFonts w:asciiTheme="majorBidi" w:eastAsia="Times New Roman" w:hAnsiTheme="majorBidi" w:cstheme="majorBidi"/>
                <w:i/>
                <w:iCs/>
                <w:color w:val="000000"/>
              </w:rPr>
            </w:pP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3 (3 - 5)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3 (3 - 4)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5 (4 - 5)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2 (1 - 3) </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2 (1 - 2)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3 (2 - 4)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-58.3 (-75 - 0)</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-50 (-66.7 - -33.3)</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-40 (-50 - -20)</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0.132</w:t>
            </w:r>
          </w:p>
        </w:tc>
      </w:tr>
      <w:tr w:rsidR="006610BD" w:rsidRPr="007B760B" w:rsidTr="00C41C41">
        <w:trPr>
          <w:trHeight w:val="286"/>
        </w:trPr>
        <w:tc>
          <w:tcPr>
            <w:tcW w:w="1938" w:type="dxa"/>
            <w:shd w:val="clear" w:color="auto" w:fill="DEEAF6"/>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589"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w:t>
            </w: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0.004*</w:t>
            </w:r>
          </w:p>
        </w:tc>
        <w:tc>
          <w:tcPr>
            <w:tcW w:w="234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0.004*</w:t>
            </w:r>
          </w:p>
        </w:tc>
        <w:tc>
          <w:tcPr>
            <w:tcW w:w="99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r w:rsidR="006610BD" w:rsidRPr="007B760B" w:rsidTr="006610BD">
        <w:trPr>
          <w:trHeight w:val="286"/>
        </w:trPr>
        <w:tc>
          <w:tcPr>
            <w:tcW w:w="1938" w:type="dxa"/>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i/>
                <w:iCs/>
                <w:color w:val="000000"/>
              </w:rPr>
            </w:pPr>
            <w:r w:rsidRPr="007B760B">
              <w:rPr>
                <w:rFonts w:asciiTheme="majorBidi" w:eastAsia="Times New Roman" w:hAnsiTheme="majorBidi" w:cstheme="majorBidi"/>
                <w:b/>
                <w:bCs/>
                <w:i/>
                <w:iCs/>
                <w:color w:val="000000"/>
              </w:rPr>
              <w:t>Lid aperture</w:t>
            </w:r>
            <w:r w:rsidR="003E6D5F">
              <w:rPr>
                <w:rFonts w:asciiTheme="majorBidi" w:eastAsia="Times New Roman" w:hAnsiTheme="majorBidi" w:cstheme="majorBidi"/>
                <w:b/>
                <w:bCs/>
                <w:i/>
                <w:iCs/>
                <w:color w:val="000000"/>
              </w:rPr>
              <w:t xml:space="preserve"> (mm)</w:t>
            </w:r>
          </w:p>
        </w:tc>
        <w:tc>
          <w:tcPr>
            <w:tcW w:w="8603" w:type="dxa"/>
            <w:gridSpan w:val="5"/>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i/>
                <w:iCs/>
                <w:color w:val="000000"/>
              </w:rPr>
            </w:pP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Mean ±SD</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14 ±2</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13 ±1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15 ±2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0.008*</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Mean ±SD</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13 ±2</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11 ±2 </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13 ±2 </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0.02*</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-6.7 (-33.3 - 0)</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-23.1 (-33.3 - 0)</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-12.5 (-26.7 - -5.9)</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0.151</w:t>
            </w:r>
          </w:p>
        </w:tc>
      </w:tr>
      <w:tr w:rsidR="006610BD" w:rsidRPr="007B760B" w:rsidTr="00C41C41">
        <w:trPr>
          <w:trHeight w:val="286"/>
        </w:trPr>
        <w:tc>
          <w:tcPr>
            <w:tcW w:w="1938" w:type="dxa"/>
            <w:shd w:val="clear" w:color="auto" w:fill="DEEAF6"/>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589"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0.009*</w:t>
            </w: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c>
          <w:tcPr>
            <w:tcW w:w="234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&lt;0.001*</w:t>
            </w:r>
          </w:p>
        </w:tc>
        <w:tc>
          <w:tcPr>
            <w:tcW w:w="99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r w:rsidR="006610BD" w:rsidRPr="007B760B" w:rsidTr="00C41C41">
        <w:trPr>
          <w:trHeight w:val="286"/>
        </w:trPr>
        <w:tc>
          <w:tcPr>
            <w:tcW w:w="1938" w:type="dxa"/>
            <w:shd w:val="clear" w:color="auto" w:fill="F2F2F2" w:themeFill="background1" w:themeFillShade="F2"/>
            <w:noWrap/>
            <w:vAlign w:val="center"/>
          </w:tcPr>
          <w:p w:rsidR="006610BD" w:rsidRPr="007B760B" w:rsidRDefault="006610BD" w:rsidP="006610BD">
            <w:pPr>
              <w:bidi w:val="0"/>
              <w:spacing w:after="0" w:line="240" w:lineRule="auto"/>
              <w:jc w:val="both"/>
              <w:rPr>
                <w:rFonts w:asciiTheme="majorBidi" w:eastAsia="Times New Roman" w:hAnsiTheme="majorBidi" w:cstheme="majorBidi"/>
                <w:b/>
                <w:bCs/>
                <w:i/>
                <w:iCs/>
                <w:color w:val="000000"/>
              </w:rPr>
            </w:pPr>
            <w:proofErr w:type="spellStart"/>
            <w:r w:rsidRPr="007B760B">
              <w:rPr>
                <w:rFonts w:asciiTheme="majorBidi" w:eastAsia="Times New Roman" w:hAnsiTheme="majorBidi" w:cstheme="majorBidi"/>
                <w:b/>
                <w:bCs/>
                <w:i/>
                <w:iCs/>
                <w:color w:val="000000"/>
              </w:rPr>
              <w:t>Upp</w:t>
            </w:r>
            <w:proofErr w:type="spellEnd"/>
            <w:r w:rsidRPr="007B760B">
              <w:rPr>
                <w:rFonts w:asciiTheme="majorBidi" w:eastAsia="Times New Roman" w:hAnsiTheme="majorBidi" w:cstheme="majorBidi"/>
                <w:b/>
                <w:bCs/>
                <w:i/>
                <w:iCs/>
                <w:color w:val="000000"/>
              </w:rPr>
              <w:t>. lid retraction</w:t>
            </w:r>
          </w:p>
        </w:tc>
        <w:tc>
          <w:tcPr>
            <w:tcW w:w="8603" w:type="dxa"/>
            <w:gridSpan w:val="5"/>
            <w:shd w:val="clear" w:color="auto" w:fill="F2F2F2" w:themeFill="background1" w:themeFillShade="F2"/>
            <w:noWrap/>
            <w:vAlign w:val="center"/>
          </w:tcPr>
          <w:p w:rsidR="006610BD" w:rsidRPr="007B760B" w:rsidRDefault="006610BD" w:rsidP="00C41C41">
            <w:pPr>
              <w:bidi w:val="0"/>
              <w:spacing w:after="0" w:line="240" w:lineRule="auto"/>
              <w:jc w:val="center"/>
              <w:rPr>
                <w:rFonts w:asciiTheme="majorBidi" w:eastAsia="Times New Roman" w:hAnsiTheme="majorBidi" w:cstheme="majorBidi"/>
                <w:i/>
                <w:iCs/>
                <w:color w:val="000000"/>
              </w:rPr>
            </w:pP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3 (1 - 4)</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(1 - 4)</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4 (2 - 5)</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0.17</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(0 - 2)</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(0 - 1)</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(0 - 2)</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0.065</w:t>
            </w:r>
          </w:p>
        </w:tc>
      </w:tr>
      <w:tr w:rsidR="006610BD" w:rsidRPr="007B760B" w:rsidTr="00C41C41">
        <w:trPr>
          <w:trHeight w:val="286"/>
        </w:trPr>
        <w:tc>
          <w:tcPr>
            <w:tcW w:w="1938" w:type="dxa"/>
            <w:shd w:val="clear" w:color="auto" w:fill="DEEAF6"/>
            <w:noWrap/>
            <w:vAlign w:val="center"/>
            <w:hideMark/>
          </w:tcPr>
          <w:p w:rsidR="006610BD" w:rsidRPr="007B760B" w:rsidRDefault="006610BD" w:rsidP="006610BD">
            <w:pPr>
              <w:bidi w:val="0"/>
              <w:spacing w:after="0" w:line="240" w:lineRule="auto"/>
              <w:jc w:val="both"/>
              <w:rPr>
                <w:rFonts w:asciiTheme="majorBidi" w:eastAsia="Times New Roman" w:hAnsiTheme="majorBidi" w:cstheme="majorBidi"/>
                <w:b/>
                <w:bCs/>
                <w:color w:val="000000"/>
                <w:rtl/>
                <w:lang w:bidi="ar-EG"/>
              </w:rPr>
            </w:pPr>
            <w:r w:rsidRPr="007B760B">
              <w:rPr>
                <w:rFonts w:asciiTheme="majorBidi" w:eastAsia="Times New Roman" w:hAnsiTheme="majorBidi" w:cstheme="majorBidi"/>
                <w:b/>
                <w:bCs/>
                <w:color w:val="000000"/>
              </w:rPr>
              <w:t>Percent change</w:t>
            </w:r>
          </w:p>
        </w:tc>
        <w:tc>
          <w:tcPr>
            <w:tcW w:w="1589"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-50 (-100 - 0)</w:t>
            </w:r>
          </w:p>
        </w:tc>
        <w:tc>
          <w:tcPr>
            <w:tcW w:w="1840"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-75 (-100 - 0)</w:t>
            </w:r>
          </w:p>
        </w:tc>
        <w:tc>
          <w:tcPr>
            <w:tcW w:w="234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-70.8 (-100 - 0)</w:t>
            </w:r>
          </w:p>
        </w:tc>
        <w:tc>
          <w:tcPr>
            <w:tcW w:w="992" w:type="dxa"/>
            <w:shd w:val="clear" w:color="auto" w:fill="auto"/>
            <w:noWrap/>
            <w:vAlign w:val="center"/>
            <w:hideMark/>
          </w:tcPr>
          <w:p w:rsidR="006610BD" w:rsidRPr="007B760B" w:rsidRDefault="006610BD"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0.218</w:t>
            </w:r>
          </w:p>
        </w:tc>
      </w:tr>
      <w:tr w:rsidR="006610BD" w:rsidRPr="007B760B" w:rsidTr="00C41C41">
        <w:trPr>
          <w:trHeight w:val="286"/>
        </w:trPr>
        <w:tc>
          <w:tcPr>
            <w:tcW w:w="1938" w:type="dxa"/>
            <w:shd w:val="clear" w:color="auto" w:fill="DEEAF6"/>
            <w:noWrap/>
            <w:vAlign w:val="center"/>
          </w:tcPr>
          <w:p w:rsidR="006610BD" w:rsidRPr="007B760B" w:rsidRDefault="006610BD" w:rsidP="006E02B8">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589"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w:t>
            </w:r>
          </w:p>
        </w:tc>
        <w:tc>
          <w:tcPr>
            <w:tcW w:w="1840"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0.011*</w:t>
            </w:r>
          </w:p>
        </w:tc>
        <w:tc>
          <w:tcPr>
            <w:tcW w:w="234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0.007*</w:t>
            </w:r>
          </w:p>
        </w:tc>
        <w:tc>
          <w:tcPr>
            <w:tcW w:w="992" w:type="dxa"/>
            <w:shd w:val="clear" w:color="auto" w:fill="auto"/>
            <w:noWrap/>
            <w:vAlign w:val="center"/>
          </w:tcPr>
          <w:p w:rsidR="006610BD" w:rsidRPr="007B760B" w:rsidRDefault="006610BD" w:rsidP="00C41C41">
            <w:pPr>
              <w:bidi w:val="0"/>
              <w:spacing w:after="0" w:line="240" w:lineRule="auto"/>
              <w:jc w:val="center"/>
              <w:rPr>
                <w:rFonts w:asciiTheme="majorBidi" w:eastAsia="Times New Roman" w:hAnsiTheme="majorBidi" w:cstheme="majorBidi"/>
                <w:color w:val="000000"/>
              </w:rPr>
            </w:pPr>
          </w:p>
        </w:tc>
      </w:tr>
    </w:tbl>
    <w:p w:rsidR="006E02B8" w:rsidRPr="00FF66D7" w:rsidRDefault="006E02B8" w:rsidP="006E02B8">
      <w:pPr>
        <w:bidi w:val="0"/>
        <w:spacing w:after="0" w:line="240" w:lineRule="auto"/>
        <w:jc w:val="both"/>
        <w:rPr>
          <w:rFonts w:asciiTheme="majorBidi" w:eastAsia="Calibri" w:hAnsiTheme="majorBidi" w:cstheme="majorBidi"/>
          <w:kern w:val="2"/>
          <w:sz w:val="24"/>
          <w:szCs w:val="24"/>
          <w14:ligatures w14:val="standardContextual"/>
        </w:rPr>
      </w:pPr>
      <w:r w:rsidRPr="007B760B">
        <w:rPr>
          <w:rFonts w:asciiTheme="majorBidi" w:eastAsia="Calibri" w:hAnsiTheme="majorBidi" w:cstheme="majorBidi"/>
          <w:kern w:val="2"/>
          <w:sz w:val="24"/>
          <w:szCs w:val="24"/>
          <w14:ligatures w14:val="standardContextual"/>
        </w:rPr>
        <w:t>* Significant P-value at P &lt; 0.05</w:t>
      </w:r>
    </w:p>
    <w:p w:rsidR="00F642B6" w:rsidRDefault="00F642B6" w:rsidP="0005184F">
      <w:pPr>
        <w:bidi w:val="0"/>
        <w:spacing w:before="120" w:after="240" w:line="240" w:lineRule="auto"/>
        <w:jc w:val="both"/>
        <w:rPr>
          <w:rFonts w:asciiTheme="majorBidi" w:eastAsia="Calibri" w:hAnsiTheme="majorBidi" w:cstheme="majorBidi"/>
          <w:b/>
          <w:bCs/>
          <w:kern w:val="2"/>
          <w:sz w:val="24"/>
          <w:szCs w:val="24"/>
          <w14:ligatures w14:val="standardContextual"/>
        </w:rPr>
      </w:pPr>
    </w:p>
    <w:p w:rsidR="00FF66D7" w:rsidRPr="00FF66D7" w:rsidRDefault="00FF66D7" w:rsidP="00F642B6">
      <w:pPr>
        <w:bidi w:val="0"/>
        <w:spacing w:before="120" w:after="0" w:line="240" w:lineRule="auto"/>
        <w:jc w:val="both"/>
        <w:rPr>
          <w:rFonts w:asciiTheme="majorBidi" w:eastAsia="Calibri" w:hAnsiTheme="majorBidi" w:cstheme="majorBidi"/>
          <w:b/>
          <w:bCs/>
          <w:kern w:val="2"/>
          <w:sz w:val="24"/>
          <w:szCs w:val="24"/>
          <w14:ligatures w14:val="standardContextual"/>
        </w:rPr>
      </w:pPr>
      <w:r w:rsidRPr="00FF66D7">
        <w:rPr>
          <w:rFonts w:asciiTheme="majorBidi" w:eastAsia="Calibri" w:hAnsiTheme="majorBidi" w:cstheme="majorBidi"/>
          <w:b/>
          <w:bCs/>
          <w:kern w:val="2"/>
          <w:sz w:val="24"/>
          <w:szCs w:val="24"/>
          <w14:ligatures w14:val="standardContextual"/>
        </w:rPr>
        <w:lastRenderedPageBreak/>
        <w:t>Degree of motility restriction</w:t>
      </w:r>
    </w:p>
    <w:p w:rsidR="00FF66D7" w:rsidRPr="00FF66D7" w:rsidRDefault="00FF66D7" w:rsidP="00F642B6">
      <w:pPr>
        <w:bidi w:val="0"/>
        <w:spacing w:after="0" w:line="240" w:lineRule="auto"/>
        <w:jc w:val="both"/>
        <w:rPr>
          <w:rFonts w:asciiTheme="majorBidi" w:eastAsia="Calibri" w:hAnsiTheme="majorBidi" w:cstheme="majorBidi"/>
          <w:b/>
          <w:bCs/>
          <w:i/>
          <w:iCs/>
          <w:kern w:val="2"/>
          <w:sz w:val="24"/>
          <w:szCs w:val="24"/>
          <w14:ligatures w14:val="standardContextual"/>
        </w:rPr>
      </w:pPr>
      <w:r w:rsidRPr="00FF66D7">
        <w:rPr>
          <w:rFonts w:asciiTheme="majorBidi" w:eastAsia="Calibri" w:hAnsiTheme="majorBidi" w:cstheme="majorBidi"/>
          <w:b/>
          <w:bCs/>
          <w:i/>
          <w:iCs/>
          <w:kern w:val="2"/>
          <w:sz w:val="24"/>
          <w:szCs w:val="24"/>
          <w14:ligatures w14:val="standardContextual"/>
        </w:rPr>
        <w:t xml:space="preserve">Elevation: </w:t>
      </w:r>
      <w:r w:rsidRPr="00FF66D7">
        <w:rPr>
          <w:rFonts w:asciiTheme="majorBidi" w:eastAsia="Calibri" w:hAnsiTheme="majorBidi" w:cstheme="majorBidi"/>
          <w:kern w:val="2"/>
          <w:sz w:val="24"/>
          <w:szCs w:val="24"/>
          <w14:ligatures w14:val="standardContextual"/>
        </w:rPr>
        <w:t>before treatment, no significant difference was o</w:t>
      </w:r>
      <w:r w:rsidR="008D5F63">
        <w:rPr>
          <w:rFonts w:asciiTheme="majorBidi" w:eastAsia="Calibri" w:hAnsiTheme="majorBidi" w:cstheme="majorBidi"/>
          <w:kern w:val="2"/>
          <w:sz w:val="24"/>
          <w:szCs w:val="24"/>
          <w14:ligatures w14:val="standardContextual"/>
        </w:rPr>
        <w:t>bserved between the groups (p=</w:t>
      </w:r>
      <w:r w:rsidRPr="00FF66D7">
        <w:rPr>
          <w:rFonts w:asciiTheme="majorBidi" w:eastAsia="Calibri" w:hAnsiTheme="majorBidi" w:cstheme="majorBidi"/>
          <w:kern w:val="2"/>
          <w:sz w:val="24"/>
          <w:szCs w:val="24"/>
          <w14:ligatures w14:val="standardContextual"/>
        </w:rPr>
        <w:t xml:space="preserve">0.292), with subgroup B having the most restriction. After treatment, differences remained non-significant </w:t>
      </w:r>
      <w:r w:rsidR="00C41C41">
        <w:rPr>
          <w:rFonts w:asciiTheme="majorBidi" w:eastAsia="Calibri" w:hAnsiTheme="majorBidi" w:cstheme="majorBidi"/>
          <w:kern w:val="2"/>
          <w:sz w:val="24"/>
          <w:szCs w:val="24"/>
          <w14:ligatures w14:val="standardContextual"/>
        </w:rPr>
        <w:t>(p=</w:t>
      </w:r>
      <w:r w:rsidRPr="00FF66D7">
        <w:rPr>
          <w:rFonts w:asciiTheme="majorBidi" w:eastAsia="Calibri" w:hAnsiTheme="majorBidi" w:cstheme="majorBidi"/>
          <w:kern w:val="2"/>
          <w:sz w:val="24"/>
          <w:szCs w:val="24"/>
          <w14:ligatures w14:val="standardContextual"/>
        </w:rPr>
        <w:t xml:space="preserve">0.264), with subgroup B having the most </w:t>
      </w:r>
      <w:proofErr w:type="gramStart"/>
      <w:r w:rsidRPr="00FF66D7">
        <w:rPr>
          <w:rFonts w:asciiTheme="majorBidi" w:eastAsia="Calibri" w:hAnsiTheme="majorBidi" w:cstheme="majorBidi"/>
          <w:kern w:val="2"/>
          <w:sz w:val="24"/>
          <w:szCs w:val="24"/>
          <w14:ligatures w14:val="standardContextual"/>
        </w:rPr>
        <w:t xml:space="preserve">restriction </w:t>
      </w:r>
      <w:r>
        <w:rPr>
          <w:rFonts w:asciiTheme="majorBidi" w:eastAsia="Calibri" w:hAnsiTheme="majorBidi" w:cstheme="majorBidi"/>
          <w:b/>
          <w:bCs/>
          <w:i/>
          <w:iCs/>
          <w:kern w:val="2"/>
          <w:sz w:val="24"/>
          <w:szCs w:val="24"/>
          <w14:ligatures w14:val="standardContextual"/>
        </w:rPr>
        <w:t>.</w:t>
      </w:r>
      <w:r w:rsidRPr="00FF66D7">
        <w:rPr>
          <w:rFonts w:asciiTheme="majorBidi" w:eastAsia="Calibri" w:hAnsiTheme="majorBidi" w:cstheme="majorBidi"/>
          <w:kern w:val="2"/>
          <w:sz w:val="24"/>
          <w:szCs w:val="24"/>
          <w14:ligatures w14:val="standardContextual"/>
        </w:rPr>
        <w:t>The</w:t>
      </w:r>
      <w:proofErr w:type="gramEnd"/>
      <w:r w:rsidRPr="00FF66D7">
        <w:rPr>
          <w:rFonts w:asciiTheme="majorBidi" w:eastAsia="Calibri" w:hAnsiTheme="majorBidi" w:cstheme="majorBidi"/>
          <w:kern w:val="2"/>
          <w:sz w:val="24"/>
          <w:szCs w:val="24"/>
          <w14:ligatures w14:val="standardContextual"/>
        </w:rPr>
        <w:t xml:space="preserve"> percent change revealed no significa</w:t>
      </w:r>
      <w:r w:rsidR="00C41C41">
        <w:rPr>
          <w:rFonts w:asciiTheme="majorBidi" w:eastAsia="Calibri" w:hAnsiTheme="majorBidi" w:cstheme="majorBidi"/>
          <w:kern w:val="2"/>
          <w:sz w:val="24"/>
          <w:szCs w:val="24"/>
          <w14:ligatures w14:val="standardContextual"/>
        </w:rPr>
        <w:t>nt difference among groups (p=</w:t>
      </w:r>
      <w:r w:rsidRPr="00FF66D7">
        <w:rPr>
          <w:rFonts w:asciiTheme="majorBidi" w:eastAsia="Calibri" w:hAnsiTheme="majorBidi" w:cstheme="majorBidi"/>
          <w:kern w:val="2"/>
          <w:sz w:val="24"/>
          <w:szCs w:val="24"/>
          <w14:ligatures w14:val="standardContextual"/>
        </w:rPr>
        <w:t>0.286). However, group II showed a signi</w:t>
      </w:r>
      <w:r w:rsidR="00C41C41">
        <w:rPr>
          <w:rFonts w:asciiTheme="majorBidi" w:eastAsia="Calibri" w:hAnsiTheme="majorBidi" w:cstheme="majorBidi"/>
          <w:kern w:val="2"/>
          <w:sz w:val="24"/>
          <w:szCs w:val="24"/>
          <w14:ligatures w14:val="standardContextual"/>
        </w:rPr>
        <w:t>ficant within-group change (p=</w:t>
      </w:r>
      <w:r w:rsidRPr="00FF66D7">
        <w:rPr>
          <w:rFonts w:asciiTheme="majorBidi" w:eastAsia="Calibri" w:hAnsiTheme="majorBidi" w:cstheme="majorBidi"/>
          <w:kern w:val="2"/>
          <w:sz w:val="24"/>
          <w:szCs w:val="24"/>
          <w14:ligatures w14:val="standardContextual"/>
        </w:rPr>
        <w:t xml:space="preserve">0.041) </w:t>
      </w:r>
      <w:r w:rsidRPr="00FF66D7">
        <w:rPr>
          <w:rFonts w:asciiTheme="majorBidi" w:eastAsia="Calibri" w:hAnsiTheme="majorBidi" w:cstheme="majorBidi"/>
          <w:b/>
          <w:bCs/>
          <w:i/>
          <w:iCs/>
          <w:kern w:val="2"/>
          <w:sz w:val="24"/>
          <w:szCs w:val="24"/>
          <w14:ligatures w14:val="standardContextual"/>
        </w:rPr>
        <w:t xml:space="preserve">(Table </w:t>
      </w:r>
      <w:r>
        <w:rPr>
          <w:rFonts w:asciiTheme="majorBidi" w:eastAsia="Calibri" w:hAnsiTheme="majorBidi" w:cstheme="majorBidi"/>
          <w:b/>
          <w:bCs/>
          <w:i/>
          <w:iCs/>
          <w:kern w:val="2"/>
          <w:sz w:val="24"/>
          <w:szCs w:val="24"/>
          <w14:ligatures w14:val="standardContextual"/>
        </w:rPr>
        <w:t>3</w:t>
      </w:r>
      <w:r w:rsidRPr="00FF66D7">
        <w:rPr>
          <w:rFonts w:asciiTheme="majorBidi" w:eastAsia="Calibri" w:hAnsiTheme="majorBidi" w:cstheme="majorBidi"/>
          <w:b/>
          <w:bCs/>
          <w:i/>
          <w:iCs/>
          <w:kern w:val="2"/>
          <w:sz w:val="24"/>
          <w:szCs w:val="24"/>
          <w14:ligatures w14:val="standardContextual"/>
        </w:rPr>
        <w:t>).</w:t>
      </w:r>
    </w:p>
    <w:p w:rsidR="00FF66D7" w:rsidRPr="00FF66D7" w:rsidRDefault="00FF66D7" w:rsidP="00F642B6">
      <w:pPr>
        <w:bidi w:val="0"/>
        <w:spacing w:after="0" w:line="240" w:lineRule="auto"/>
        <w:jc w:val="both"/>
        <w:rPr>
          <w:rFonts w:asciiTheme="majorBidi" w:eastAsia="Calibri" w:hAnsiTheme="majorBidi" w:cstheme="majorBidi"/>
          <w:b/>
          <w:bCs/>
          <w:i/>
          <w:iCs/>
          <w:kern w:val="2"/>
          <w:sz w:val="24"/>
          <w:szCs w:val="24"/>
          <w14:ligatures w14:val="standardContextual"/>
        </w:rPr>
      </w:pPr>
      <w:r w:rsidRPr="00FF66D7">
        <w:rPr>
          <w:rFonts w:asciiTheme="majorBidi" w:eastAsia="Calibri" w:hAnsiTheme="majorBidi" w:cstheme="majorBidi"/>
          <w:b/>
          <w:bCs/>
          <w:i/>
          <w:iCs/>
          <w:kern w:val="2"/>
          <w:sz w:val="24"/>
          <w:szCs w:val="24"/>
          <w14:ligatures w14:val="standardContextual"/>
        </w:rPr>
        <w:t xml:space="preserve">Depression: </w:t>
      </w:r>
      <w:r w:rsidRPr="00FF66D7">
        <w:rPr>
          <w:rFonts w:asciiTheme="majorBidi" w:eastAsia="Calibri" w:hAnsiTheme="majorBidi" w:cstheme="majorBidi"/>
          <w:kern w:val="2"/>
          <w:sz w:val="24"/>
          <w:szCs w:val="24"/>
          <w14:ligatures w14:val="standardContextual"/>
        </w:rPr>
        <w:t>before treatment, no significant difference was</w:t>
      </w:r>
      <w:r w:rsidR="008D5F63">
        <w:rPr>
          <w:rFonts w:asciiTheme="majorBidi" w:eastAsia="Calibri" w:hAnsiTheme="majorBidi" w:cstheme="majorBidi"/>
          <w:kern w:val="2"/>
          <w:sz w:val="24"/>
          <w:szCs w:val="24"/>
          <w14:ligatures w14:val="standardContextual"/>
        </w:rPr>
        <w:t xml:space="preserve"> observed among the groups (p=</w:t>
      </w:r>
      <w:r w:rsidRPr="00FF66D7">
        <w:rPr>
          <w:rFonts w:asciiTheme="majorBidi" w:eastAsia="Calibri" w:hAnsiTheme="majorBidi" w:cstheme="majorBidi"/>
          <w:kern w:val="2"/>
          <w:sz w:val="24"/>
          <w:szCs w:val="24"/>
          <w14:ligatures w14:val="standardContextual"/>
        </w:rPr>
        <w:t>0.356). Also, after treatment, no significant diff</w:t>
      </w:r>
      <w:r w:rsidR="008D5F63">
        <w:rPr>
          <w:rFonts w:asciiTheme="majorBidi" w:eastAsia="Calibri" w:hAnsiTheme="majorBidi" w:cstheme="majorBidi"/>
          <w:kern w:val="2"/>
          <w:sz w:val="24"/>
          <w:szCs w:val="24"/>
          <w14:ligatures w14:val="standardContextual"/>
        </w:rPr>
        <w:t>erence was observed (p=</w:t>
      </w:r>
      <w:r>
        <w:rPr>
          <w:rFonts w:asciiTheme="majorBidi" w:eastAsia="Calibri" w:hAnsiTheme="majorBidi" w:cstheme="majorBidi"/>
          <w:kern w:val="2"/>
          <w:sz w:val="24"/>
          <w:szCs w:val="24"/>
          <w14:ligatures w14:val="standardContextual"/>
        </w:rPr>
        <w:t>0.290</w:t>
      </w:r>
      <w:proofErr w:type="gramStart"/>
      <w:r>
        <w:rPr>
          <w:rFonts w:asciiTheme="majorBidi" w:eastAsia="Calibri" w:hAnsiTheme="majorBidi" w:cstheme="majorBidi"/>
          <w:kern w:val="2"/>
          <w:sz w:val="24"/>
          <w:szCs w:val="24"/>
          <w14:ligatures w14:val="standardContextual"/>
        </w:rPr>
        <w:t>)</w:t>
      </w:r>
      <w:r w:rsidRPr="00FF66D7">
        <w:rPr>
          <w:rFonts w:asciiTheme="majorBidi" w:eastAsia="Calibri" w:hAnsiTheme="majorBidi" w:cstheme="majorBidi"/>
          <w:b/>
          <w:bCs/>
          <w:i/>
          <w:iCs/>
          <w:kern w:val="2"/>
          <w:sz w:val="24"/>
          <w:szCs w:val="24"/>
          <w14:ligatures w14:val="standardContextual"/>
        </w:rPr>
        <w:t>.</w:t>
      </w:r>
      <w:r w:rsidRPr="00FF66D7">
        <w:rPr>
          <w:rFonts w:asciiTheme="majorBidi" w:eastAsia="Calibri" w:hAnsiTheme="majorBidi" w:cstheme="majorBidi"/>
          <w:kern w:val="2"/>
          <w:sz w:val="24"/>
          <w:szCs w:val="24"/>
          <w14:ligatures w14:val="standardContextual"/>
        </w:rPr>
        <w:t>The</w:t>
      </w:r>
      <w:proofErr w:type="gramEnd"/>
      <w:r w:rsidRPr="00FF66D7">
        <w:rPr>
          <w:rFonts w:asciiTheme="majorBidi" w:eastAsia="Calibri" w:hAnsiTheme="majorBidi" w:cstheme="majorBidi"/>
          <w:kern w:val="2"/>
          <w:sz w:val="24"/>
          <w:szCs w:val="24"/>
          <w14:ligatures w14:val="standardContextual"/>
        </w:rPr>
        <w:t xml:space="preserve"> percent change revealed no significa</w:t>
      </w:r>
      <w:r w:rsidR="008D5F63">
        <w:rPr>
          <w:rFonts w:asciiTheme="majorBidi" w:eastAsia="Calibri" w:hAnsiTheme="majorBidi" w:cstheme="majorBidi"/>
          <w:kern w:val="2"/>
          <w:sz w:val="24"/>
          <w:szCs w:val="24"/>
          <w14:ligatures w14:val="standardContextual"/>
        </w:rPr>
        <w:t>nt difference among groups (p=</w:t>
      </w:r>
      <w:r w:rsidRPr="00FF66D7">
        <w:rPr>
          <w:rFonts w:asciiTheme="majorBidi" w:eastAsia="Calibri" w:hAnsiTheme="majorBidi" w:cstheme="majorBidi"/>
          <w:kern w:val="2"/>
          <w:sz w:val="24"/>
          <w:szCs w:val="24"/>
          <w14:ligatures w14:val="standardContextual"/>
        </w:rPr>
        <w:t>0.297). Group II showed a trend towards significanc</w:t>
      </w:r>
      <w:r w:rsidR="008D5F63">
        <w:rPr>
          <w:rFonts w:asciiTheme="majorBidi" w:eastAsia="Calibri" w:hAnsiTheme="majorBidi" w:cstheme="majorBidi"/>
          <w:kern w:val="2"/>
          <w:sz w:val="24"/>
          <w:szCs w:val="24"/>
          <w14:ligatures w14:val="standardContextual"/>
        </w:rPr>
        <w:t>e in within-group comparison (p=</w:t>
      </w:r>
      <w:r w:rsidRPr="00FF66D7">
        <w:rPr>
          <w:rFonts w:asciiTheme="majorBidi" w:eastAsia="Calibri" w:hAnsiTheme="majorBidi" w:cstheme="majorBidi"/>
          <w:kern w:val="2"/>
          <w:sz w:val="24"/>
          <w:szCs w:val="24"/>
          <w14:ligatures w14:val="standardContextual"/>
        </w:rPr>
        <w:t xml:space="preserve">0.059) </w:t>
      </w:r>
      <w:r w:rsidRPr="00FF66D7">
        <w:rPr>
          <w:rFonts w:asciiTheme="majorBidi" w:eastAsia="Calibri" w:hAnsiTheme="majorBidi" w:cstheme="majorBidi"/>
          <w:b/>
          <w:bCs/>
          <w:i/>
          <w:iCs/>
          <w:kern w:val="2"/>
          <w:sz w:val="24"/>
          <w:szCs w:val="24"/>
          <w14:ligatures w14:val="standardContextual"/>
        </w:rPr>
        <w:t xml:space="preserve">(Table </w:t>
      </w:r>
      <w:r>
        <w:rPr>
          <w:rFonts w:asciiTheme="majorBidi" w:eastAsia="Calibri" w:hAnsiTheme="majorBidi" w:cstheme="majorBidi"/>
          <w:b/>
          <w:bCs/>
          <w:i/>
          <w:iCs/>
          <w:kern w:val="2"/>
          <w:sz w:val="24"/>
          <w:szCs w:val="24"/>
          <w14:ligatures w14:val="standardContextual"/>
        </w:rPr>
        <w:t>3</w:t>
      </w:r>
      <w:r w:rsidRPr="00FF66D7">
        <w:rPr>
          <w:rFonts w:asciiTheme="majorBidi" w:eastAsia="Calibri" w:hAnsiTheme="majorBidi" w:cstheme="majorBidi"/>
          <w:b/>
          <w:bCs/>
          <w:i/>
          <w:iCs/>
          <w:kern w:val="2"/>
          <w:sz w:val="24"/>
          <w:szCs w:val="24"/>
          <w14:ligatures w14:val="standardContextual"/>
        </w:rPr>
        <w:t>).</w:t>
      </w:r>
    </w:p>
    <w:p w:rsidR="00FF66D7" w:rsidRPr="00FF66D7" w:rsidRDefault="00FF66D7" w:rsidP="00F642B6">
      <w:pPr>
        <w:bidi w:val="0"/>
        <w:spacing w:after="0" w:line="240" w:lineRule="auto"/>
        <w:jc w:val="both"/>
        <w:rPr>
          <w:rFonts w:asciiTheme="majorBidi" w:eastAsia="Calibri" w:hAnsiTheme="majorBidi" w:cstheme="majorBidi"/>
          <w:b/>
          <w:bCs/>
          <w:i/>
          <w:iCs/>
          <w:kern w:val="2"/>
          <w:sz w:val="24"/>
          <w:szCs w:val="24"/>
          <w14:ligatures w14:val="standardContextual"/>
        </w:rPr>
      </w:pPr>
      <w:r w:rsidRPr="00FF66D7">
        <w:rPr>
          <w:rFonts w:asciiTheme="majorBidi" w:eastAsia="Calibri" w:hAnsiTheme="majorBidi" w:cstheme="majorBidi"/>
          <w:b/>
          <w:bCs/>
          <w:i/>
          <w:iCs/>
          <w:kern w:val="2"/>
          <w:sz w:val="24"/>
          <w:szCs w:val="24"/>
          <w14:ligatures w14:val="standardContextual"/>
        </w:rPr>
        <w:t>Adduction:</w:t>
      </w:r>
      <w:r w:rsidRPr="00FF66D7">
        <w:rPr>
          <w:rFonts w:asciiTheme="majorBidi" w:eastAsia="Calibri" w:hAnsiTheme="majorBidi" w:cstheme="majorBidi"/>
          <w:kern w:val="2"/>
          <w:sz w:val="24"/>
          <w:szCs w:val="24"/>
          <w14:ligatures w14:val="standardContextual"/>
        </w:rPr>
        <w:t xml:space="preserve"> before treatment, a trend towards significant difference w</w:t>
      </w:r>
      <w:r w:rsidR="008D5F63">
        <w:rPr>
          <w:rFonts w:asciiTheme="majorBidi" w:eastAsia="Calibri" w:hAnsiTheme="majorBidi" w:cstheme="majorBidi"/>
          <w:kern w:val="2"/>
          <w:sz w:val="24"/>
          <w:szCs w:val="24"/>
          <w14:ligatures w14:val="standardContextual"/>
        </w:rPr>
        <w:t>as observed between groups (p=</w:t>
      </w:r>
      <w:r w:rsidRPr="00FF66D7">
        <w:rPr>
          <w:rFonts w:asciiTheme="majorBidi" w:eastAsia="Calibri" w:hAnsiTheme="majorBidi" w:cstheme="majorBidi"/>
          <w:kern w:val="2"/>
          <w:sz w:val="24"/>
          <w:szCs w:val="24"/>
          <w14:ligatures w14:val="standardContextual"/>
        </w:rPr>
        <w:t>0.068), with group II having the most restriction. After treatment, differences w</w:t>
      </w:r>
      <w:r>
        <w:rPr>
          <w:rFonts w:asciiTheme="majorBidi" w:eastAsia="Calibri" w:hAnsiTheme="majorBidi" w:cstheme="majorBidi"/>
          <w:kern w:val="2"/>
          <w:sz w:val="24"/>
          <w:szCs w:val="24"/>
          <w14:ligatures w14:val="standardContextual"/>
        </w:rPr>
        <w:t>ere not significa</w:t>
      </w:r>
      <w:r w:rsidR="008D5F63">
        <w:rPr>
          <w:rFonts w:asciiTheme="majorBidi" w:eastAsia="Calibri" w:hAnsiTheme="majorBidi" w:cstheme="majorBidi"/>
          <w:kern w:val="2"/>
          <w:sz w:val="24"/>
          <w:szCs w:val="24"/>
          <w14:ligatures w14:val="standardContextual"/>
        </w:rPr>
        <w:t>nt (p=</w:t>
      </w:r>
      <w:r>
        <w:rPr>
          <w:rFonts w:asciiTheme="majorBidi" w:eastAsia="Calibri" w:hAnsiTheme="majorBidi" w:cstheme="majorBidi"/>
          <w:kern w:val="2"/>
          <w:sz w:val="24"/>
          <w:szCs w:val="24"/>
          <w14:ligatures w14:val="standardContextual"/>
        </w:rPr>
        <w:t>0.241).</w:t>
      </w:r>
      <w:r w:rsidRPr="00FF66D7">
        <w:rPr>
          <w:rFonts w:asciiTheme="majorBidi" w:eastAsia="Calibri" w:hAnsiTheme="majorBidi" w:cstheme="majorBidi"/>
          <w:kern w:val="2"/>
          <w:sz w:val="24"/>
          <w:szCs w:val="24"/>
          <w14:ligatures w14:val="standardContextual"/>
        </w:rPr>
        <w:t xml:space="preserve"> The percent change showed a significa</w:t>
      </w:r>
      <w:r w:rsidR="008D5F63">
        <w:rPr>
          <w:rFonts w:asciiTheme="majorBidi" w:eastAsia="Calibri" w:hAnsiTheme="majorBidi" w:cstheme="majorBidi"/>
          <w:kern w:val="2"/>
          <w:sz w:val="24"/>
          <w:szCs w:val="24"/>
          <w14:ligatures w14:val="standardContextual"/>
        </w:rPr>
        <w:t>nt difference among groups (p=</w:t>
      </w:r>
      <w:r w:rsidRPr="00FF66D7">
        <w:rPr>
          <w:rFonts w:asciiTheme="majorBidi" w:eastAsia="Calibri" w:hAnsiTheme="majorBidi" w:cstheme="majorBidi"/>
          <w:kern w:val="2"/>
          <w:sz w:val="24"/>
          <w:szCs w:val="24"/>
          <w14:ligatures w14:val="standardContextual"/>
        </w:rPr>
        <w:t>0.012), with group II showing</w:t>
      </w:r>
      <w:r w:rsidR="008D5F63">
        <w:rPr>
          <w:rFonts w:asciiTheme="majorBidi" w:eastAsia="Calibri" w:hAnsiTheme="majorBidi" w:cstheme="majorBidi"/>
          <w:kern w:val="2"/>
          <w:sz w:val="24"/>
          <w:szCs w:val="24"/>
          <w14:ligatures w14:val="standardContextual"/>
        </w:rPr>
        <w:t xml:space="preserve"> a significant decrease (median=</w:t>
      </w:r>
      <w:r w:rsidRPr="00FF66D7">
        <w:rPr>
          <w:rFonts w:asciiTheme="majorBidi" w:eastAsia="Calibri" w:hAnsiTheme="majorBidi" w:cstheme="majorBidi"/>
          <w:kern w:val="2"/>
          <w:sz w:val="24"/>
          <w:szCs w:val="24"/>
          <w14:ligatures w14:val="standardContextual"/>
        </w:rPr>
        <w:t>-41.67%). group II showed a significant within-group change (p</w:t>
      </w:r>
      <w:r w:rsidR="008D5F63">
        <w:rPr>
          <w:rFonts w:asciiTheme="majorBidi" w:eastAsia="Calibri" w:hAnsiTheme="majorBidi" w:cstheme="majorBidi"/>
          <w:kern w:val="2"/>
          <w:sz w:val="24"/>
          <w:szCs w:val="24"/>
          <w14:ligatures w14:val="standardContextual"/>
        </w:rPr>
        <w:t>=</w:t>
      </w:r>
      <w:r w:rsidRPr="00FF66D7">
        <w:rPr>
          <w:rFonts w:asciiTheme="majorBidi" w:eastAsia="Calibri" w:hAnsiTheme="majorBidi" w:cstheme="majorBidi"/>
          <w:kern w:val="2"/>
          <w:sz w:val="24"/>
          <w:szCs w:val="24"/>
          <w14:ligatures w14:val="standardContextual"/>
        </w:rPr>
        <w:t xml:space="preserve">0.011) </w:t>
      </w:r>
      <w:r w:rsidRPr="00FF66D7">
        <w:rPr>
          <w:rFonts w:asciiTheme="majorBidi" w:eastAsia="Calibri" w:hAnsiTheme="majorBidi" w:cstheme="majorBidi"/>
          <w:b/>
          <w:bCs/>
          <w:i/>
          <w:iCs/>
          <w:kern w:val="2"/>
          <w:sz w:val="24"/>
          <w:szCs w:val="24"/>
          <w14:ligatures w14:val="standardContextual"/>
        </w:rPr>
        <w:t xml:space="preserve">(Table </w:t>
      </w:r>
      <w:r>
        <w:rPr>
          <w:rFonts w:asciiTheme="majorBidi" w:eastAsia="Calibri" w:hAnsiTheme="majorBidi" w:cstheme="majorBidi"/>
          <w:b/>
          <w:bCs/>
          <w:i/>
          <w:iCs/>
          <w:kern w:val="2"/>
          <w:sz w:val="24"/>
          <w:szCs w:val="24"/>
          <w14:ligatures w14:val="standardContextual"/>
        </w:rPr>
        <w:t>3</w:t>
      </w:r>
      <w:r w:rsidRPr="00FF66D7">
        <w:rPr>
          <w:rFonts w:asciiTheme="majorBidi" w:eastAsia="Calibri" w:hAnsiTheme="majorBidi" w:cstheme="majorBidi"/>
          <w:b/>
          <w:bCs/>
          <w:i/>
          <w:iCs/>
          <w:kern w:val="2"/>
          <w:sz w:val="24"/>
          <w:szCs w:val="24"/>
          <w14:ligatures w14:val="standardContextual"/>
        </w:rPr>
        <w:t>).</w:t>
      </w:r>
    </w:p>
    <w:p w:rsidR="008D5F63" w:rsidRPr="00FF66D7" w:rsidRDefault="00FF66D7" w:rsidP="00F642B6">
      <w:pPr>
        <w:bidi w:val="0"/>
        <w:spacing w:line="240" w:lineRule="auto"/>
        <w:jc w:val="both"/>
        <w:rPr>
          <w:rFonts w:asciiTheme="majorBidi" w:eastAsia="Calibri" w:hAnsiTheme="majorBidi" w:cstheme="majorBidi"/>
          <w:b/>
          <w:bCs/>
          <w:i/>
          <w:iCs/>
          <w:kern w:val="2"/>
          <w:sz w:val="24"/>
          <w:szCs w:val="24"/>
          <w14:ligatures w14:val="standardContextual"/>
        </w:rPr>
      </w:pPr>
      <w:r w:rsidRPr="00FF66D7">
        <w:rPr>
          <w:rFonts w:asciiTheme="majorBidi" w:eastAsia="Calibri" w:hAnsiTheme="majorBidi" w:cstheme="majorBidi"/>
          <w:b/>
          <w:bCs/>
          <w:i/>
          <w:iCs/>
          <w:kern w:val="2"/>
          <w:sz w:val="24"/>
          <w:szCs w:val="24"/>
          <w14:ligatures w14:val="standardContextual"/>
        </w:rPr>
        <w:t xml:space="preserve">Abduction: </w:t>
      </w:r>
      <w:r w:rsidRPr="00FF66D7">
        <w:rPr>
          <w:rFonts w:asciiTheme="majorBidi" w:eastAsia="Calibri" w:hAnsiTheme="majorBidi" w:cstheme="majorBidi"/>
          <w:kern w:val="2"/>
          <w:sz w:val="24"/>
          <w:szCs w:val="24"/>
          <w14:ligatures w14:val="standardContextual"/>
        </w:rPr>
        <w:t>before treatment, no significant difference was</w:t>
      </w:r>
      <w:r w:rsidR="008D5F63">
        <w:rPr>
          <w:rFonts w:asciiTheme="majorBidi" w:eastAsia="Calibri" w:hAnsiTheme="majorBidi" w:cstheme="majorBidi"/>
          <w:kern w:val="2"/>
          <w:sz w:val="24"/>
          <w:szCs w:val="24"/>
          <w14:ligatures w14:val="standardContextual"/>
        </w:rPr>
        <w:t xml:space="preserve"> observed between the groups (p=</w:t>
      </w:r>
      <w:r w:rsidRPr="00FF66D7">
        <w:rPr>
          <w:rFonts w:asciiTheme="majorBidi" w:eastAsia="Calibri" w:hAnsiTheme="majorBidi" w:cstheme="majorBidi"/>
          <w:kern w:val="2"/>
          <w:sz w:val="24"/>
          <w:szCs w:val="24"/>
          <w14:ligatures w14:val="standardContextual"/>
        </w:rPr>
        <w:t>0.242). After treatment, differences remai</w:t>
      </w:r>
      <w:r w:rsidR="008D5F63">
        <w:rPr>
          <w:rFonts w:asciiTheme="majorBidi" w:eastAsia="Calibri" w:hAnsiTheme="majorBidi" w:cstheme="majorBidi"/>
          <w:kern w:val="2"/>
          <w:sz w:val="24"/>
          <w:szCs w:val="24"/>
          <w14:ligatures w14:val="standardContextual"/>
        </w:rPr>
        <w:t>ned non-significant (p=</w:t>
      </w:r>
      <w:r>
        <w:rPr>
          <w:rFonts w:asciiTheme="majorBidi" w:eastAsia="Calibri" w:hAnsiTheme="majorBidi" w:cstheme="majorBidi"/>
          <w:kern w:val="2"/>
          <w:sz w:val="24"/>
          <w:szCs w:val="24"/>
          <w14:ligatures w14:val="standardContextual"/>
        </w:rPr>
        <w:t>0.177</w:t>
      </w:r>
      <w:proofErr w:type="gramStart"/>
      <w:r>
        <w:rPr>
          <w:rFonts w:asciiTheme="majorBidi" w:eastAsia="Calibri" w:hAnsiTheme="majorBidi" w:cstheme="majorBidi"/>
          <w:kern w:val="2"/>
          <w:sz w:val="24"/>
          <w:szCs w:val="24"/>
          <w14:ligatures w14:val="standardContextual"/>
        </w:rPr>
        <w:t>).</w:t>
      </w:r>
      <w:r w:rsidRPr="00FF66D7">
        <w:rPr>
          <w:rFonts w:asciiTheme="majorBidi" w:eastAsia="Calibri" w:hAnsiTheme="majorBidi" w:cstheme="majorBidi"/>
          <w:kern w:val="2"/>
          <w:sz w:val="24"/>
          <w:szCs w:val="24"/>
          <w14:ligatures w14:val="standardContextual"/>
        </w:rPr>
        <w:t>The</w:t>
      </w:r>
      <w:proofErr w:type="gramEnd"/>
      <w:r w:rsidRPr="00FF66D7">
        <w:rPr>
          <w:rFonts w:asciiTheme="majorBidi" w:eastAsia="Calibri" w:hAnsiTheme="majorBidi" w:cstheme="majorBidi"/>
          <w:kern w:val="2"/>
          <w:sz w:val="24"/>
          <w:szCs w:val="24"/>
          <w14:ligatures w14:val="standardContextual"/>
        </w:rPr>
        <w:t xml:space="preserve"> percent change revealed no significa</w:t>
      </w:r>
      <w:r w:rsidR="008D5F63">
        <w:rPr>
          <w:rFonts w:asciiTheme="majorBidi" w:eastAsia="Calibri" w:hAnsiTheme="majorBidi" w:cstheme="majorBidi"/>
          <w:kern w:val="2"/>
          <w:sz w:val="24"/>
          <w:szCs w:val="24"/>
          <w14:ligatures w14:val="standardContextual"/>
        </w:rPr>
        <w:t>nt difference among groups (p=</w:t>
      </w:r>
      <w:r w:rsidRPr="00FF66D7">
        <w:rPr>
          <w:rFonts w:asciiTheme="majorBidi" w:eastAsia="Calibri" w:hAnsiTheme="majorBidi" w:cstheme="majorBidi"/>
          <w:kern w:val="2"/>
          <w:sz w:val="24"/>
          <w:szCs w:val="24"/>
          <w14:ligatures w14:val="standardContextual"/>
        </w:rPr>
        <w:t xml:space="preserve">0.795). Additionally, no significant within-group changes were observed </w:t>
      </w:r>
      <w:r>
        <w:rPr>
          <w:rFonts w:asciiTheme="majorBidi" w:eastAsia="Calibri" w:hAnsiTheme="majorBidi" w:cstheme="majorBidi"/>
          <w:b/>
          <w:bCs/>
          <w:i/>
          <w:iCs/>
          <w:kern w:val="2"/>
          <w:sz w:val="24"/>
          <w:szCs w:val="24"/>
          <w14:ligatures w14:val="standardContextual"/>
        </w:rPr>
        <w:t xml:space="preserve">(Table </w:t>
      </w:r>
      <w:proofErr w:type="gramStart"/>
      <w:r>
        <w:rPr>
          <w:rFonts w:asciiTheme="majorBidi" w:eastAsia="Calibri" w:hAnsiTheme="majorBidi" w:cstheme="majorBidi"/>
          <w:b/>
          <w:bCs/>
          <w:i/>
          <w:iCs/>
          <w:kern w:val="2"/>
          <w:sz w:val="24"/>
          <w:szCs w:val="24"/>
          <w14:ligatures w14:val="standardContextual"/>
        </w:rPr>
        <w:t>3</w:t>
      </w:r>
      <w:r w:rsidR="0005184F">
        <w:rPr>
          <w:rFonts w:asciiTheme="majorBidi" w:eastAsia="Calibri" w:hAnsiTheme="majorBidi" w:cstheme="majorBidi"/>
          <w:b/>
          <w:bCs/>
          <w:i/>
          <w:iCs/>
          <w:kern w:val="2"/>
          <w:sz w:val="24"/>
          <w:szCs w:val="24"/>
          <w14:ligatures w14:val="standardContextual"/>
        </w:rPr>
        <w:t>,Figure</w:t>
      </w:r>
      <w:proofErr w:type="gramEnd"/>
      <w:r w:rsidR="0005184F">
        <w:rPr>
          <w:rFonts w:asciiTheme="majorBidi" w:eastAsia="Calibri" w:hAnsiTheme="majorBidi" w:cstheme="majorBidi"/>
          <w:b/>
          <w:bCs/>
          <w:i/>
          <w:iCs/>
          <w:kern w:val="2"/>
          <w:sz w:val="24"/>
          <w:szCs w:val="24"/>
          <w14:ligatures w14:val="standardContextual"/>
        </w:rPr>
        <w:t xml:space="preserve"> 4-6</w:t>
      </w:r>
      <w:r w:rsidRPr="00FF66D7">
        <w:rPr>
          <w:rFonts w:asciiTheme="majorBidi" w:eastAsia="Calibri" w:hAnsiTheme="majorBidi" w:cstheme="majorBidi"/>
          <w:b/>
          <w:bCs/>
          <w:i/>
          <w:iCs/>
          <w:kern w:val="2"/>
          <w:sz w:val="24"/>
          <w:szCs w:val="24"/>
          <w14:ligatures w14:val="standardContextual"/>
        </w:rPr>
        <w:t>).</w:t>
      </w:r>
    </w:p>
    <w:p w:rsidR="00FF66D7" w:rsidRPr="00FF66D7" w:rsidRDefault="00FF66D7" w:rsidP="00F642B6">
      <w:pPr>
        <w:bidi w:val="0"/>
        <w:spacing w:after="0" w:line="360" w:lineRule="auto"/>
        <w:jc w:val="both"/>
        <w:rPr>
          <w:rFonts w:asciiTheme="majorBidi" w:eastAsia="Calibri" w:hAnsiTheme="majorBidi" w:cstheme="majorBidi"/>
          <w:b/>
          <w:bCs/>
          <w:kern w:val="2"/>
          <w:sz w:val="24"/>
          <w:szCs w:val="24"/>
          <w14:ligatures w14:val="standardContextual"/>
        </w:rPr>
      </w:pPr>
      <w:r>
        <w:rPr>
          <w:rFonts w:asciiTheme="majorBidi" w:eastAsia="Calibri" w:hAnsiTheme="majorBidi" w:cstheme="majorBidi"/>
          <w:b/>
          <w:bCs/>
          <w:kern w:val="2"/>
          <w:sz w:val="24"/>
          <w:szCs w:val="24"/>
          <w14:ligatures w14:val="standardContextual"/>
        </w:rPr>
        <w:t>Table (3</w:t>
      </w:r>
      <w:r w:rsidRPr="00FF66D7">
        <w:rPr>
          <w:rFonts w:asciiTheme="majorBidi" w:eastAsia="Calibri" w:hAnsiTheme="majorBidi" w:cstheme="majorBidi"/>
          <w:b/>
          <w:bCs/>
          <w:kern w:val="2"/>
          <w:sz w:val="24"/>
          <w:szCs w:val="24"/>
          <w14:ligatures w14:val="standardContextual"/>
        </w:rPr>
        <w:t xml:space="preserve">) Degree of motility restriction by Hess screen in the studied groups </w:t>
      </w:r>
    </w:p>
    <w:tbl>
      <w:tblPr>
        <w:tblW w:w="10440" w:type="dxa"/>
        <w:tblInd w:w="-1147"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1935"/>
        <w:gridCol w:w="1766"/>
        <w:gridCol w:w="1942"/>
        <w:gridCol w:w="1942"/>
        <w:gridCol w:w="1851"/>
        <w:gridCol w:w="1004"/>
      </w:tblGrid>
      <w:tr w:rsidR="00FF66D7" w:rsidRPr="007B760B" w:rsidTr="00FF66D7">
        <w:trPr>
          <w:trHeight w:val="288"/>
        </w:trPr>
        <w:tc>
          <w:tcPr>
            <w:tcW w:w="3701" w:type="dxa"/>
            <w:gridSpan w:val="2"/>
            <w:vMerge w:val="restart"/>
            <w:shd w:val="clear" w:color="auto" w:fill="DEEAF6"/>
            <w:noWrap/>
            <w:vAlign w:val="center"/>
          </w:tcPr>
          <w:p w:rsidR="00FF66D7" w:rsidRPr="007B760B" w:rsidRDefault="00FF66D7" w:rsidP="00F642B6">
            <w:pPr>
              <w:bidi w:val="0"/>
              <w:spacing w:after="0" w:line="240" w:lineRule="auto"/>
              <w:jc w:val="center"/>
              <w:rPr>
                <w:rFonts w:asciiTheme="majorBidi" w:eastAsia="Times New Roman" w:hAnsiTheme="majorBidi" w:cstheme="majorBidi"/>
                <w:rtl/>
                <w:lang w:bidi="ar-EG"/>
              </w:rPr>
            </w:pPr>
          </w:p>
        </w:tc>
        <w:tc>
          <w:tcPr>
            <w:tcW w:w="3884" w:type="dxa"/>
            <w:gridSpan w:val="2"/>
            <w:shd w:val="clear" w:color="auto" w:fill="DEEAF6"/>
            <w:noWrap/>
            <w:vAlign w:val="center"/>
          </w:tcPr>
          <w:p w:rsidR="00FF66D7" w:rsidRPr="007B760B" w:rsidRDefault="00FF66D7"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Group I</w:t>
            </w:r>
          </w:p>
          <w:p w:rsidR="00FF66D7" w:rsidRPr="007B760B" w:rsidRDefault="00FF66D7"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20)</w:t>
            </w:r>
          </w:p>
        </w:tc>
        <w:tc>
          <w:tcPr>
            <w:tcW w:w="1851" w:type="dxa"/>
            <w:vMerge w:val="restart"/>
            <w:shd w:val="clear" w:color="auto" w:fill="DEEAF6"/>
            <w:noWrap/>
          </w:tcPr>
          <w:p w:rsidR="00FF66D7" w:rsidRPr="007B760B" w:rsidRDefault="00FF66D7"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Group II</w:t>
            </w:r>
          </w:p>
          <w:p w:rsidR="00FF66D7" w:rsidRPr="007B760B" w:rsidRDefault="00FF66D7"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(n = 10)</w:t>
            </w:r>
          </w:p>
        </w:tc>
        <w:tc>
          <w:tcPr>
            <w:tcW w:w="1004" w:type="dxa"/>
            <w:vMerge w:val="restart"/>
            <w:shd w:val="clear" w:color="auto" w:fill="DEEAF6"/>
            <w:noWrap/>
            <w:vAlign w:val="center"/>
          </w:tcPr>
          <w:p w:rsidR="00FF66D7" w:rsidRPr="007B760B" w:rsidRDefault="00FF66D7" w:rsidP="00F642B6">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r>
      <w:tr w:rsidR="00FF66D7" w:rsidRPr="007B760B" w:rsidTr="00FF66D7">
        <w:trPr>
          <w:trHeight w:val="288"/>
        </w:trPr>
        <w:tc>
          <w:tcPr>
            <w:tcW w:w="3701" w:type="dxa"/>
            <w:gridSpan w:val="2"/>
            <w:vMerge/>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rtl/>
                <w:lang w:bidi="ar-EG"/>
              </w:rPr>
            </w:pPr>
          </w:p>
        </w:tc>
        <w:tc>
          <w:tcPr>
            <w:tcW w:w="1942" w:type="dxa"/>
            <w:shd w:val="clear" w:color="auto" w:fill="DEEAF6"/>
            <w:noWrap/>
            <w:vAlign w:val="bottom"/>
            <w:hideMark/>
          </w:tcPr>
          <w:p w:rsidR="00FF66D7" w:rsidRPr="007B760B" w:rsidRDefault="00FF66D7" w:rsidP="009C2257">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Subgroup A</w:t>
            </w:r>
          </w:p>
        </w:tc>
        <w:tc>
          <w:tcPr>
            <w:tcW w:w="1942" w:type="dxa"/>
            <w:shd w:val="clear" w:color="auto" w:fill="DEEAF6"/>
            <w:noWrap/>
            <w:vAlign w:val="bottom"/>
            <w:hideMark/>
          </w:tcPr>
          <w:p w:rsidR="00FF66D7" w:rsidRPr="007B760B" w:rsidRDefault="00FF66D7" w:rsidP="009C2257">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Subgroup B</w:t>
            </w:r>
          </w:p>
        </w:tc>
        <w:tc>
          <w:tcPr>
            <w:tcW w:w="1851" w:type="dxa"/>
            <w:vMerge/>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p>
        </w:tc>
        <w:tc>
          <w:tcPr>
            <w:tcW w:w="1004" w:type="dxa"/>
            <w:vMerge/>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p>
        </w:tc>
      </w:tr>
      <w:tr w:rsidR="00FF66D7" w:rsidRPr="007B760B" w:rsidTr="00FF66D7">
        <w:trPr>
          <w:trHeight w:val="288"/>
        </w:trPr>
        <w:tc>
          <w:tcPr>
            <w:tcW w:w="1935" w:type="dxa"/>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i/>
                <w:iCs/>
              </w:rPr>
            </w:pPr>
            <w:r w:rsidRPr="007B760B">
              <w:rPr>
                <w:rFonts w:asciiTheme="majorBidi" w:eastAsia="Times New Roman" w:hAnsiTheme="majorBidi" w:cstheme="majorBidi"/>
                <w:b/>
                <w:bCs/>
                <w:i/>
                <w:iCs/>
                <w:color w:val="000000"/>
              </w:rPr>
              <w:t>Elevation</w:t>
            </w:r>
          </w:p>
        </w:tc>
        <w:tc>
          <w:tcPr>
            <w:tcW w:w="8505" w:type="dxa"/>
            <w:gridSpan w:val="5"/>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(-7 - 0)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-6 (-11 - 0)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(-25 - 0)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0.292</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(-9 - 0)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-6 (-8 - 0)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(-23 - 0)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0.264</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(-100 - 133.3)</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(-27.3 - 66.7)</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-4 (-53.3 - 0)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0.286</w:t>
            </w:r>
          </w:p>
        </w:tc>
      </w:tr>
      <w:tr w:rsidR="00FF66D7" w:rsidRPr="007B760B" w:rsidTr="00C41C41">
        <w:trPr>
          <w:trHeight w:val="288"/>
        </w:trPr>
        <w:tc>
          <w:tcPr>
            <w:tcW w:w="1935" w:type="dxa"/>
            <w:shd w:val="clear" w:color="auto" w:fill="DEEAF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766"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0.785</w:t>
            </w: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0.276</w:t>
            </w:r>
          </w:p>
        </w:tc>
        <w:tc>
          <w:tcPr>
            <w:tcW w:w="1851"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0.041*</w:t>
            </w:r>
          </w:p>
        </w:tc>
        <w:tc>
          <w:tcPr>
            <w:tcW w:w="1004"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r>
      <w:tr w:rsidR="00FF66D7" w:rsidRPr="007B760B" w:rsidTr="00FF66D7">
        <w:trPr>
          <w:trHeight w:val="288"/>
        </w:trPr>
        <w:tc>
          <w:tcPr>
            <w:tcW w:w="1935" w:type="dxa"/>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i/>
                <w:iCs/>
                <w:color w:val="000000"/>
              </w:rPr>
            </w:pPr>
            <w:r w:rsidRPr="007B760B">
              <w:rPr>
                <w:rFonts w:asciiTheme="majorBidi" w:eastAsia="Times New Roman" w:hAnsiTheme="majorBidi" w:cstheme="majorBidi"/>
                <w:b/>
                <w:bCs/>
                <w:i/>
                <w:iCs/>
                <w:color w:val="000000"/>
              </w:rPr>
              <w:t>Depression</w:t>
            </w:r>
          </w:p>
        </w:tc>
        <w:tc>
          <w:tcPr>
            <w:tcW w:w="8505" w:type="dxa"/>
            <w:gridSpan w:val="5"/>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i/>
                <w:iCs/>
                <w:color w:val="000000"/>
              </w:rPr>
            </w:pP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(-14 - 0)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(-5 - 0)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(-15 - 0)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0.356</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(-13 - 0)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(-8 - 0)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(-10 - 0)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0.290</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(-40 - 0)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(-100 - 60)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(-33.3 - 0)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0.297</w:t>
            </w:r>
          </w:p>
        </w:tc>
      </w:tr>
      <w:tr w:rsidR="00FF66D7" w:rsidRPr="007B760B" w:rsidTr="00C41C41">
        <w:trPr>
          <w:trHeight w:val="288"/>
        </w:trPr>
        <w:tc>
          <w:tcPr>
            <w:tcW w:w="1935" w:type="dxa"/>
            <w:shd w:val="clear" w:color="auto" w:fill="DEEAF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766"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0.102</w:t>
            </w: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0.655</w:t>
            </w:r>
          </w:p>
        </w:tc>
        <w:tc>
          <w:tcPr>
            <w:tcW w:w="1851"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0.059</w:t>
            </w:r>
          </w:p>
        </w:tc>
        <w:tc>
          <w:tcPr>
            <w:tcW w:w="1004"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r>
      <w:tr w:rsidR="00FF66D7" w:rsidRPr="007B760B" w:rsidTr="00C41C41">
        <w:trPr>
          <w:trHeight w:val="288"/>
        </w:trPr>
        <w:tc>
          <w:tcPr>
            <w:tcW w:w="1935" w:type="dxa"/>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i/>
                <w:iCs/>
                <w:color w:val="000000"/>
              </w:rPr>
            </w:pPr>
            <w:r w:rsidRPr="007B760B">
              <w:rPr>
                <w:rFonts w:asciiTheme="majorBidi" w:eastAsia="Times New Roman" w:hAnsiTheme="majorBidi" w:cstheme="majorBidi"/>
                <w:b/>
                <w:bCs/>
                <w:i/>
                <w:iCs/>
                <w:color w:val="000000"/>
              </w:rPr>
              <w:t>Adduction</w:t>
            </w:r>
          </w:p>
        </w:tc>
        <w:tc>
          <w:tcPr>
            <w:tcW w:w="8505" w:type="dxa"/>
            <w:gridSpan w:val="5"/>
            <w:shd w:val="clear" w:color="auto" w:fill="FFD966"/>
            <w:noWrap/>
            <w:vAlign w:val="center"/>
          </w:tcPr>
          <w:p w:rsidR="00FF66D7" w:rsidRPr="007B760B" w:rsidRDefault="00FF66D7" w:rsidP="00C41C41">
            <w:pPr>
              <w:bidi w:val="0"/>
              <w:spacing w:after="0" w:line="240" w:lineRule="auto"/>
              <w:jc w:val="center"/>
              <w:rPr>
                <w:rFonts w:asciiTheme="majorBidi" w:eastAsia="Times New Roman" w:hAnsiTheme="majorBidi" w:cstheme="majorBidi"/>
                <w:i/>
                <w:iCs/>
                <w:color w:val="000000"/>
              </w:rPr>
            </w:pP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-1 (-7 - 0)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(-4 - 0)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-4 (-16 - 0)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0.068</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(-4 - 0)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-2 (-3 - 0)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-3 (-4 - 0)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0.241</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(-100 - 100)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0 (-25 - 50) </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 xml:space="preserve">-41.7 (-75 - 0) </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0.012*</w:t>
            </w:r>
          </w:p>
        </w:tc>
      </w:tr>
      <w:tr w:rsidR="00FF66D7" w:rsidRPr="007B760B" w:rsidTr="00C41C41">
        <w:trPr>
          <w:trHeight w:val="288"/>
        </w:trPr>
        <w:tc>
          <w:tcPr>
            <w:tcW w:w="1935" w:type="dxa"/>
            <w:shd w:val="clear" w:color="auto" w:fill="DEEAF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766"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0.262</w:t>
            </w: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0.564</w:t>
            </w:r>
          </w:p>
        </w:tc>
        <w:tc>
          <w:tcPr>
            <w:tcW w:w="1851"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0.011*</w:t>
            </w:r>
          </w:p>
        </w:tc>
        <w:tc>
          <w:tcPr>
            <w:tcW w:w="1004"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r>
      <w:tr w:rsidR="00FF66D7" w:rsidRPr="007B760B" w:rsidTr="00C41C41">
        <w:trPr>
          <w:trHeight w:val="288"/>
        </w:trPr>
        <w:tc>
          <w:tcPr>
            <w:tcW w:w="1935" w:type="dxa"/>
            <w:shd w:val="clear" w:color="auto" w:fill="FFD96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i/>
                <w:iCs/>
                <w:color w:val="000000"/>
                <w:rtl/>
                <w:lang w:bidi="ar-EG"/>
              </w:rPr>
            </w:pPr>
            <w:r w:rsidRPr="007B760B">
              <w:rPr>
                <w:rFonts w:asciiTheme="majorBidi" w:eastAsia="Times New Roman" w:hAnsiTheme="majorBidi" w:cstheme="majorBidi"/>
                <w:b/>
                <w:bCs/>
                <w:i/>
                <w:iCs/>
                <w:color w:val="000000"/>
              </w:rPr>
              <w:t>Abduction</w:t>
            </w:r>
          </w:p>
        </w:tc>
        <w:tc>
          <w:tcPr>
            <w:tcW w:w="8505" w:type="dxa"/>
            <w:gridSpan w:val="5"/>
            <w:shd w:val="clear" w:color="auto" w:fill="FFD966"/>
            <w:noWrap/>
            <w:vAlign w:val="center"/>
          </w:tcPr>
          <w:p w:rsidR="00FF66D7" w:rsidRPr="007B760B" w:rsidRDefault="00FF66D7" w:rsidP="00C41C41">
            <w:pPr>
              <w:bidi w:val="0"/>
              <w:spacing w:after="0" w:line="240" w:lineRule="auto"/>
              <w:jc w:val="center"/>
              <w:rPr>
                <w:rFonts w:asciiTheme="majorBidi" w:eastAsia="Times New Roman" w:hAnsiTheme="majorBidi" w:cstheme="majorBidi"/>
                <w:i/>
                <w:iCs/>
                <w:color w:val="000000"/>
              </w:rPr>
            </w:pP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Before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(-3 - 0)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(-2 - 0)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(-16 - 0)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0.242</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After</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(-3 - 0)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(-11 - 0)</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0.177</w:t>
            </w:r>
          </w:p>
        </w:tc>
      </w:tr>
      <w:tr w:rsidR="00FF66D7" w:rsidRPr="007B760B" w:rsidTr="00C41C41">
        <w:trPr>
          <w:trHeight w:val="288"/>
        </w:trPr>
        <w:tc>
          <w:tcPr>
            <w:tcW w:w="1935" w:type="dxa"/>
            <w:shd w:val="clear" w:color="auto" w:fill="DEEAF6"/>
            <w:noWrap/>
            <w:vAlign w:val="bottom"/>
            <w:hideMark/>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Percent change</w:t>
            </w:r>
          </w:p>
        </w:tc>
        <w:tc>
          <w:tcPr>
            <w:tcW w:w="1766"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Median (range)</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(-66.7 - 0)</w:t>
            </w:r>
          </w:p>
        </w:tc>
        <w:tc>
          <w:tcPr>
            <w:tcW w:w="1942"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(-50 - 200)</w:t>
            </w:r>
          </w:p>
        </w:tc>
        <w:tc>
          <w:tcPr>
            <w:tcW w:w="1851"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 (-31.3 - 133.3)</w:t>
            </w:r>
          </w:p>
        </w:tc>
        <w:tc>
          <w:tcPr>
            <w:tcW w:w="1004" w:type="dxa"/>
            <w:shd w:val="clear" w:color="auto" w:fill="auto"/>
            <w:noWrap/>
            <w:vAlign w:val="center"/>
            <w:hideMark/>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0.795</w:t>
            </w:r>
          </w:p>
        </w:tc>
      </w:tr>
      <w:tr w:rsidR="00FF66D7" w:rsidRPr="007B760B" w:rsidTr="00C41C41">
        <w:trPr>
          <w:trHeight w:val="288"/>
        </w:trPr>
        <w:tc>
          <w:tcPr>
            <w:tcW w:w="1935" w:type="dxa"/>
            <w:shd w:val="clear" w:color="auto" w:fill="DEEAF6"/>
            <w:noWrap/>
            <w:vAlign w:val="bottom"/>
          </w:tcPr>
          <w:p w:rsidR="00FF66D7" w:rsidRPr="007B760B" w:rsidRDefault="00FF66D7" w:rsidP="009C2257">
            <w:pPr>
              <w:bidi w:val="0"/>
              <w:spacing w:after="0" w:line="240" w:lineRule="auto"/>
              <w:jc w:val="both"/>
              <w:rPr>
                <w:rFonts w:asciiTheme="majorBidi" w:eastAsia="Times New Roman" w:hAnsiTheme="majorBidi" w:cstheme="majorBidi"/>
                <w:b/>
                <w:bCs/>
                <w:color w:val="000000"/>
              </w:rPr>
            </w:pPr>
            <w:r w:rsidRPr="007B760B">
              <w:rPr>
                <w:rFonts w:asciiTheme="majorBidi" w:eastAsia="Times New Roman" w:hAnsiTheme="majorBidi" w:cstheme="majorBidi"/>
                <w:b/>
                <w:bCs/>
                <w:color w:val="000000"/>
              </w:rPr>
              <w:t>P-value</w:t>
            </w:r>
          </w:p>
        </w:tc>
        <w:tc>
          <w:tcPr>
            <w:tcW w:w="1766"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0.317</w:t>
            </w:r>
          </w:p>
        </w:tc>
        <w:tc>
          <w:tcPr>
            <w:tcW w:w="1942"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0.655</w:t>
            </w:r>
          </w:p>
        </w:tc>
        <w:tc>
          <w:tcPr>
            <w:tcW w:w="1851"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r w:rsidRPr="007B760B">
              <w:rPr>
                <w:rFonts w:asciiTheme="majorBidi" w:eastAsia="Times New Roman" w:hAnsiTheme="majorBidi" w:cstheme="majorBidi"/>
                <w:color w:val="000000"/>
              </w:rPr>
              <w:t>0.655</w:t>
            </w:r>
          </w:p>
        </w:tc>
        <w:tc>
          <w:tcPr>
            <w:tcW w:w="1004" w:type="dxa"/>
            <w:shd w:val="clear" w:color="auto" w:fill="auto"/>
            <w:noWrap/>
            <w:vAlign w:val="center"/>
          </w:tcPr>
          <w:p w:rsidR="00FF66D7" w:rsidRPr="007B760B" w:rsidRDefault="00FF66D7" w:rsidP="00C41C41">
            <w:pPr>
              <w:bidi w:val="0"/>
              <w:spacing w:after="0" w:line="240" w:lineRule="auto"/>
              <w:jc w:val="center"/>
              <w:rPr>
                <w:rFonts w:asciiTheme="majorBidi" w:eastAsia="Times New Roman" w:hAnsiTheme="majorBidi" w:cstheme="majorBidi"/>
                <w:color w:val="000000"/>
              </w:rPr>
            </w:pPr>
          </w:p>
        </w:tc>
      </w:tr>
    </w:tbl>
    <w:p w:rsidR="006E02B8" w:rsidRPr="00FF66D7" w:rsidRDefault="006E02B8" w:rsidP="006E02B8">
      <w:pPr>
        <w:bidi w:val="0"/>
        <w:spacing w:after="0" w:line="360" w:lineRule="auto"/>
        <w:jc w:val="both"/>
        <w:rPr>
          <w:rFonts w:asciiTheme="majorBidi" w:eastAsia="Calibri" w:hAnsiTheme="majorBidi" w:cstheme="majorBidi"/>
          <w:kern w:val="2"/>
          <w:sz w:val="24"/>
          <w:szCs w:val="24"/>
          <w14:ligatures w14:val="standardContextual"/>
        </w:rPr>
      </w:pPr>
      <w:r w:rsidRPr="007B760B">
        <w:rPr>
          <w:rFonts w:asciiTheme="majorBidi" w:eastAsia="Calibri" w:hAnsiTheme="majorBidi" w:cstheme="majorBidi"/>
          <w:kern w:val="2"/>
          <w:sz w:val="24"/>
          <w:szCs w:val="24"/>
          <w14:ligatures w14:val="standardContextual"/>
        </w:rPr>
        <w:t>* Significant P-value at P &lt; 0.05</w:t>
      </w:r>
    </w:p>
    <w:p w:rsidR="00FF66D7" w:rsidRPr="006E02B8" w:rsidRDefault="00FF66D7"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sidRPr="006E02B8">
        <w:rPr>
          <w:rFonts w:asciiTheme="majorBidi" w:eastAsia="Calibri" w:hAnsiTheme="majorBidi" w:cstheme="majorBidi"/>
          <w:b/>
          <w:bCs/>
          <w:i/>
          <w:iCs/>
          <w:kern w:val="2"/>
          <w:sz w:val="24"/>
          <w:szCs w:val="24"/>
          <w14:ligatures w14:val="standardContextual"/>
        </w:rPr>
        <w:lastRenderedPageBreak/>
        <w:t>Muscle thickness</w:t>
      </w:r>
    </w:p>
    <w:p w:rsidR="00FF66D7" w:rsidRPr="00B072B0" w:rsidRDefault="00FF66D7"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sidRPr="00B072B0">
        <w:rPr>
          <w:rFonts w:asciiTheme="majorBidi" w:eastAsia="Calibri" w:hAnsiTheme="majorBidi" w:cstheme="majorBidi"/>
          <w:b/>
          <w:bCs/>
          <w:i/>
          <w:iCs/>
          <w:kern w:val="2"/>
          <w:sz w:val="24"/>
          <w:szCs w:val="24"/>
          <w14:ligatures w14:val="standardContextual"/>
        </w:rPr>
        <w:t>Medial Rectus</w:t>
      </w:r>
      <w:r w:rsidR="00B072B0" w:rsidRPr="00B072B0">
        <w:rPr>
          <w:rFonts w:asciiTheme="majorBidi" w:eastAsia="Calibri" w:hAnsiTheme="majorBidi" w:cstheme="majorBidi"/>
          <w:b/>
          <w:bCs/>
          <w:i/>
          <w:iCs/>
          <w:kern w:val="2"/>
          <w:sz w:val="24"/>
          <w:szCs w:val="24"/>
          <w14:ligatures w14:val="standardContextual"/>
        </w:rPr>
        <w:t xml:space="preserve">: </w:t>
      </w:r>
      <w:r w:rsidRPr="00B072B0">
        <w:rPr>
          <w:rFonts w:asciiTheme="majorBidi" w:eastAsia="Calibri" w:hAnsiTheme="majorBidi" w:cstheme="majorBidi"/>
          <w:kern w:val="2"/>
          <w:sz w:val="24"/>
          <w:szCs w:val="24"/>
          <w14:ligatures w14:val="standardContextual"/>
        </w:rPr>
        <w:t>Before treatment, no significant difference was observed between the group</w:t>
      </w:r>
      <w:r w:rsidR="008D5F63">
        <w:rPr>
          <w:rFonts w:asciiTheme="majorBidi" w:eastAsia="Calibri" w:hAnsiTheme="majorBidi" w:cstheme="majorBidi"/>
          <w:kern w:val="2"/>
          <w:sz w:val="24"/>
          <w:szCs w:val="24"/>
          <w14:ligatures w14:val="standardContextual"/>
        </w:rPr>
        <w:t>s (p=0.106</w:t>
      </w:r>
      <w:proofErr w:type="gramStart"/>
      <w:r w:rsidR="008D5F63">
        <w:rPr>
          <w:rFonts w:asciiTheme="majorBidi" w:eastAsia="Calibri" w:hAnsiTheme="majorBidi" w:cstheme="majorBidi"/>
          <w:kern w:val="2"/>
          <w:sz w:val="24"/>
          <w:szCs w:val="24"/>
          <w14:ligatures w14:val="standardContextual"/>
        </w:rPr>
        <w:t>).After</w:t>
      </w:r>
      <w:proofErr w:type="gramEnd"/>
      <w:r w:rsidR="008D5F63">
        <w:rPr>
          <w:rFonts w:asciiTheme="majorBidi" w:eastAsia="Calibri" w:hAnsiTheme="majorBidi" w:cstheme="majorBidi"/>
          <w:kern w:val="2"/>
          <w:sz w:val="24"/>
          <w:szCs w:val="24"/>
          <w14:ligatures w14:val="standardContextual"/>
        </w:rPr>
        <w:t xml:space="preserve"> treatment, </w:t>
      </w:r>
      <w:r w:rsidRPr="00B072B0">
        <w:rPr>
          <w:rFonts w:asciiTheme="majorBidi" w:eastAsia="Calibri" w:hAnsiTheme="majorBidi" w:cstheme="majorBidi"/>
          <w:kern w:val="2"/>
          <w:sz w:val="24"/>
          <w:szCs w:val="24"/>
          <w14:ligatures w14:val="standardContextual"/>
        </w:rPr>
        <w:t>significant differences emerged (p</w:t>
      </w:r>
      <w:r w:rsidR="008D5F63">
        <w:rPr>
          <w:rFonts w:asciiTheme="majorBidi" w:eastAsia="Calibri" w:hAnsiTheme="majorBidi" w:cstheme="majorBidi"/>
          <w:kern w:val="2"/>
          <w:sz w:val="24"/>
          <w:szCs w:val="24"/>
          <w14:ligatures w14:val="standardContextual"/>
        </w:rPr>
        <w:t>=</w:t>
      </w:r>
      <w:r w:rsidRPr="00B072B0">
        <w:rPr>
          <w:rFonts w:asciiTheme="majorBidi" w:eastAsia="Calibri" w:hAnsiTheme="majorBidi" w:cstheme="majorBidi"/>
          <w:kern w:val="2"/>
          <w:sz w:val="24"/>
          <w:szCs w:val="24"/>
          <w14:ligatures w14:val="standardContextual"/>
        </w:rPr>
        <w:t>0.04), with subgroup B showing</w:t>
      </w:r>
      <w:r w:rsidR="00B072B0">
        <w:rPr>
          <w:rFonts w:asciiTheme="majorBidi" w:eastAsia="Calibri" w:hAnsiTheme="majorBidi" w:cstheme="majorBidi"/>
          <w:kern w:val="2"/>
          <w:sz w:val="24"/>
          <w:szCs w:val="24"/>
          <w14:ligatures w14:val="standardContextual"/>
        </w:rPr>
        <w:t xml:space="preserve"> a decrease in muscle </w:t>
      </w:r>
      <w:proofErr w:type="spellStart"/>
      <w:r w:rsidR="00B072B0">
        <w:rPr>
          <w:rFonts w:asciiTheme="majorBidi" w:eastAsia="Calibri" w:hAnsiTheme="majorBidi" w:cstheme="majorBidi"/>
          <w:kern w:val="2"/>
          <w:sz w:val="24"/>
          <w:szCs w:val="24"/>
          <w14:ligatures w14:val="standardContextual"/>
        </w:rPr>
        <w:t>thickness</w:t>
      </w:r>
      <w:r w:rsidRPr="00B072B0">
        <w:rPr>
          <w:rFonts w:asciiTheme="majorBidi" w:eastAsia="Calibri" w:hAnsiTheme="majorBidi" w:cstheme="majorBidi"/>
          <w:b/>
          <w:bCs/>
          <w:i/>
          <w:iCs/>
          <w:kern w:val="2"/>
          <w:sz w:val="24"/>
          <w:szCs w:val="24"/>
          <w14:ligatures w14:val="standardContextual"/>
        </w:rPr>
        <w:t>.</w:t>
      </w:r>
      <w:r w:rsidRPr="00B072B0">
        <w:rPr>
          <w:rFonts w:asciiTheme="majorBidi" w:eastAsia="Calibri" w:hAnsiTheme="majorBidi" w:cstheme="majorBidi"/>
          <w:kern w:val="2"/>
          <w:sz w:val="24"/>
          <w:szCs w:val="24"/>
          <w14:ligatures w14:val="standardContextual"/>
        </w:rPr>
        <w:t>The</w:t>
      </w:r>
      <w:proofErr w:type="spellEnd"/>
      <w:r w:rsidRPr="00B072B0">
        <w:rPr>
          <w:rFonts w:asciiTheme="majorBidi" w:eastAsia="Calibri" w:hAnsiTheme="majorBidi" w:cstheme="majorBidi"/>
          <w:kern w:val="2"/>
          <w:sz w:val="24"/>
          <w:szCs w:val="24"/>
          <w14:ligatures w14:val="standardContextual"/>
        </w:rPr>
        <w:t xml:space="preserve"> percent change, no significant difference was obser</w:t>
      </w:r>
      <w:r w:rsidR="008D5F63">
        <w:rPr>
          <w:rFonts w:asciiTheme="majorBidi" w:eastAsia="Calibri" w:hAnsiTheme="majorBidi" w:cstheme="majorBidi"/>
          <w:kern w:val="2"/>
          <w:sz w:val="24"/>
          <w:szCs w:val="24"/>
          <w14:ligatures w14:val="standardContextual"/>
        </w:rPr>
        <w:t>ved between groups (p=</w:t>
      </w:r>
      <w:r w:rsidR="006E02B8">
        <w:rPr>
          <w:rFonts w:asciiTheme="majorBidi" w:eastAsia="Calibri" w:hAnsiTheme="majorBidi" w:cstheme="majorBidi"/>
          <w:kern w:val="2"/>
          <w:sz w:val="24"/>
          <w:szCs w:val="24"/>
          <w14:ligatures w14:val="standardContextual"/>
        </w:rPr>
        <w:t>0.555).</w:t>
      </w:r>
      <w:r w:rsidRPr="00B072B0">
        <w:rPr>
          <w:rFonts w:asciiTheme="majorBidi" w:eastAsia="Calibri" w:hAnsiTheme="majorBidi" w:cstheme="majorBidi"/>
          <w:kern w:val="2"/>
          <w:sz w:val="24"/>
          <w:szCs w:val="24"/>
          <w14:ligatures w14:val="standardContextual"/>
        </w:rPr>
        <w:t>Within-group comparisons revealed that subgroup B showed a</w:t>
      </w:r>
      <w:r w:rsidR="008D5F63">
        <w:rPr>
          <w:rFonts w:asciiTheme="majorBidi" w:eastAsia="Calibri" w:hAnsiTheme="majorBidi" w:cstheme="majorBidi"/>
          <w:kern w:val="2"/>
          <w:sz w:val="24"/>
          <w:szCs w:val="24"/>
          <w14:ligatures w14:val="standardContextual"/>
        </w:rPr>
        <w:t xml:space="preserve"> trend toward significance (p=</w:t>
      </w:r>
      <w:r w:rsidRPr="00B072B0">
        <w:rPr>
          <w:rFonts w:asciiTheme="majorBidi" w:eastAsia="Calibri" w:hAnsiTheme="majorBidi" w:cstheme="majorBidi"/>
          <w:kern w:val="2"/>
          <w:sz w:val="24"/>
          <w:szCs w:val="24"/>
          <w14:ligatures w14:val="standardContextual"/>
        </w:rPr>
        <w:t xml:space="preserve">0.056) </w:t>
      </w:r>
      <w:r w:rsidR="00B072B0">
        <w:rPr>
          <w:rFonts w:asciiTheme="majorBidi" w:eastAsia="Calibri" w:hAnsiTheme="majorBidi" w:cstheme="majorBidi"/>
          <w:b/>
          <w:bCs/>
          <w:i/>
          <w:iCs/>
          <w:kern w:val="2"/>
          <w:sz w:val="24"/>
          <w:szCs w:val="24"/>
          <w14:ligatures w14:val="standardContextual"/>
        </w:rPr>
        <w:t>(Table 4</w:t>
      </w:r>
      <w:r w:rsidRPr="00B072B0">
        <w:rPr>
          <w:rFonts w:asciiTheme="majorBidi" w:eastAsia="Calibri" w:hAnsiTheme="majorBidi" w:cstheme="majorBidi"/>
          <w:b/>
          <w:bCs/>
          <w:i/>
          <w:iCs/>
          <w:kern w:val="2"/>
          <w:sz w:val="24"/>
          <w:szCs w:val="24"/>
          <w14:ligatures w14:val="standardContextual"/>
        </w:rPr>
        <w:t>).</w:t>
      </w:r>
    </w:p>
    <w:p w:rsidR="00FF66D7" w:rsidRPr="00B072B0" w:rsidRDefault="00FF66D7" w:rsidP="00F642B6">
      <w:pPr>
        <w:bidi w:val="0"/>
        <w:spacing w:after="0" w:line="240" w:lineRule="auto"/>
        <w:jc w:val="both"/>
        <w:rPr>
          <w:rFonts w:asciiTheme="majorBidi" w:eastAsia="Calibri" w:hAnsiTheme="majorBidi" w:cstheme="majorBidi"/>
          <w:b/>
          <w:bCs/>
          <w:i/>
          <w:iCs/>
          <w:kern w:val="2"/>
          <w:sz w:val="24"/>
          <w:szCs w:val="24"/>
          <w14:ligatures w14:val="standardContextual"/>
        </w:rPr>
      </w:pPr>
      <w:r w:rsidRPr="00B072B0">
        <w:rPr>
          <w:rFonts w:asciiTheme="majorBidi" w:eastAsia="Calibri" w:hAnsiTheme="majorBidi" w:cstheme="majorBidi"/>
          <w:b/>
          <w:bCs/>
          <w:i/>
          <w:iCs/>
          <w:kern w:val="2"/>
          <w:sz w:val="24"/>
          <w:szCs w:val="24"/>
          <w14:ligatures w14:val="standardContextual"/>
        </w:rPr>
        <w:t>Lateral Rectus</w:t>
      </w:r>
      <w:r w:rsidR="00B072B0" w:rsidRPr="00B072B0">
        <w:rPr>
          <w:rFonts w:asciiTheme="majorBidi" w:eastAsia="Calibri" w:hAnsiTheme="majorBidi" w:cstheme="majorBidi"/>
          <w:b/>
          <w:bCs/>
          <w:i/>
          <w:iCs/>
          <w:kern w:val="2"/>
          <w:sz w:val="24"/>
          <w:szCs w:val="24"/>
          <w14:ligatures w14:val="standardContextual"/>
        </w:rPr>
        <w:t xml:space="preserve">: </w:t>
      </w:r>
      <w:r w:rsidR="00B072B0" w:rsidRPr="00B072B0">
        <w:rPr>
          <w:rFonts w:asciiTheme="majorBidi" w:eastAsia="Calibri" w:hAnsiTheme="majorBidi" w:cstheme="majorBidi"/>
          <w:kern w:val="2"/>
          <w:sz w:val="24"/>
          <w:szCs w:val="24"/>
          <w14:ligatures w14:val="standardContextual"/>
        </w:rPr>
        <w:t>b</w:t>
      </w:r>
      <w:r w:rsidRPr="00B072B0">
        <w:rPr>
          <w:rFonts w:asciiTheme="majorBidi" w:eastAsia="Calibri" w:hAnsiTheme="majorBidi" w:cstheme="majorBidi"/>
          <w:kern w:val="2"/>
          <w:sz w:val="24"/>
          <w:szCs w:val="24"/>
          <w14:ligatures w14:val="standardContextual"/>
        </w:rPr>
        <w:t>efore treatment, no significant differences were o</w:t>
      </w:r>
      <w:r w:rsidR="008D5F63">
        <w:rPr>
          <w:rFonts w:asciiTheme="majorBidi" w:eastAsia="Calibri" w:hAnsiTheme="majorBidi" w:cstheme="majorBidi"/>
          <w:kern w:val="2"/>
          <w:sz w:val="24"/>
          <w:szCs w:val="24"/>
          <w14:ligatures w14:val="standardContextual"/>
        </w:rPr>
        <w:t>bserved between the groups (p=</w:t>
      </w:r>
      <w:r w:rsidRPr="00B072B0">
        <w:rPr>
          <w:rFonts w:asciiTheme="majorBidi" w:eastAsia="Calibri" w:hAnsiTheme="majorBidi" w:cstheme="majorBidi"/>
          <w:kern w:val="2"/>
          <w:sz w:val="24"/>
          <w:szCs w:val="24"/>
          <w14:ligatures w14:val="standardContextual"/>
        </w:rPr>
        <w:t>0.247). After treatment, signi</w:t>
      </w:r>
      <w:r w:rsidR="008D5F63">
        <w:rPr>
          <w:rFonts w:asciiTheme="majorBidi" w:eastAsia="Calibri" w:hAnsiTheme="majorBidi" w:cstheme="majorBidi"/>
          <w:kern w:val="2"/>
          <w:sz w:val="24"/>
          <w:szCs w:val="24"/>
          <w14:ligatures w14:val="standardContextual"/>
        </w:rPr>
        <w:t>ficant differences emerged (p=</w:t>
      </w:r>
      <w:r w:rsidRPr="00B072B0">
        <w:rPr>
          <w:rFonts w:asciiTheme="majorBidi" w:eastAsia="Calibri" w:hAnsiTheme="majorBidi" w:cstheme="majorBidi"/>
          <w:kern w:val="2"/>
          <w:sz w:val="24"/>
          <w:szCs w:val="24"/>
          <w14:ligatures w14:val="standardContextual"/>
        </w:rPr>
        <w:t xml:space="preserve">0.038), with subgroup B showing a decrease in muscle </w:t>
      </w:r>
      <w:proofErr w:type="spellStart"/>
      <w:proofErr w:type="gramStart"/>
      <w:r w:rsidRPr="00B072B0">
        <w:rPr>
          <w:rFonts w:asciiTheme="majorBidi" w:eastAsia="Calibri" w:hAnsiTheme="majorBidi" w:cstheme="majorBidi"/>
          <w:kern w:val="2"/>
          <w:sz w:val="24"/>
          <w:szCs w:val="24"/>
          <w14:ligatures w14:val="standardContextual"/>
        </w:rPr>
        <w:t>thickness.The</w:t>
      </w:r>
      <w:proofErr w:type="spellEnd"/>
      <w:proofErr w:type="gramEnd"/>
      <w:r w:rsidRPr="00B072B0">
        <w:rPr>
          <w:rFonts w:asciiTheme="majorBidi" w:eastAsia="Calibri" w:hAnsiTheme="majorBidi" w:cstheme="majorBidi"/>
          <w:kern w:val="2"/>
          <w:sz w:val="24"/>
          <w:szCs w:val="24"/>
          <w14:ligatures w14:val="standardContextual"/>
        </w:rPr>
        <w:t xml:space="preserve"> percent change revealed no significant differe</w:t>
      </w:r>
      <w:r w:rsidR="008D5F63">
        <w:rPr>
          <w:rFonts w:asciiTheme="majorBidi" w:eastAsia="Calibri" w:hAnsiTheme="majorBidi" w:cstheme="majorBidi"/>
          <w:kern w:val="2"/>
          <w:sz w:val="24"/>
          <w:szCs w:val="24"/>
          <w14:ligatures w14:val="standardContextual"/>
        </w:rPr>
        <w:t>nce between groups (p=</w:t>
      </w:r>
      <w:r w:rsidR="006E02B8">
        <w:rPr>
          <w:rFonts w:asciiTheme="majorBidi" w:eastAsia="Calibri" w:hAnsiTheme="majorBidi" w:cstheme="majorBidi"/>
          <w:kern w:val="2"/>
          <w:sz w:val="24"/>
          <w:szCs w:val="24"/>
          <w14:ligatures w14:val="standardContextual"/>
        </w:rPr>
        <w:t>0.754).</w:t>
      </w:r>
      <w:r w:rsidRPr="00B072B0">
        <w:rPr>
          <w:rFonts w:asciiTheme="majorBidi" w:eastAsia="Calibri" w:hAnsiTheme="majorBidi" w:cstheme="majorBidi"/>
          <w:kern w:val="2"/>
          <w:sz w:val="24"/>
          <w:szCs w:val="24"/>
          <w14:ligatures w14:val="standardContextual"/>
        </w:rPr>
        <w:t xml:space="preserve">Within groups, no significant changes were observed within any group </w:t>
      </w:r>
      <w:r w:rsidR="00B072B0">
        <w:rPr>
          <w:rFonts w:asciiTheme="majorBidi" w:eastAsia="Calibri" w:hAnsiTheme="majorBidi" w:cstheme="majorBidi"/>
          <w:b/>
          <w:bCs/>
          <w:i/>
          <w:iCs/>
          <w:kern w:val="2"/>
          <w:sz w:val="24"/>
          <w:szCs w:val="24"/>
          <w14:ligatures w14:val="standardContextual"/>
        </w:rPr>
        <w:t>(Table 4</w:t>
      </w:r>
      <w:r w:rsidRPr="00B072B0">
        <w:rPr>
          <w:rFonts w:asciiTheme="majorBidi" w:eastAsia="Calibri" w:hAnsiTheme="majorBidi" w:cstheme="majorBidi"/>
          <w:b/>
          <w:bCs/>
          <w:i/>
          <w:iCs/>
          <w:kern w:val="2"/>
          <w:sz w:val="24"/>
          <w:szCs w:val="24"/>
          <w14:ligatures w14:val="standardContextual"/>
        </w:rPr>
        <w:t>).</w:t>
      </w:r>
    </w:p>
    <w:p w:rsidR="00FF66D7" w:rsidRPr="00B072B0" w:rsidRDefault="00FF66D7" w:rsidP="00F642B6">
      <w:pPr>
        <w:bidi w:val="0"/>
        <w:spacing w:after="0" w:line="240" w:lineRule="auto"/>
        <w:jc w:val="both"/>
        <w:rPr>
          <w:rFonts w:asciiTheme="majorBidi" w:eastAsia="Calibri" w:hAnsiTheme="majorBidi" w:cstheme="majorBidi"/>
          <w:b/>
          <w:bCs/>
          <w:i/>
          <w:iCs/>
          <w:kern w:val="2"/>
          <w:sz w:val="24"/>
          <w:szCs w:val="24"/>
          <w14:ligatures w14:val="standardContextual"/>
        </w:rPr>
      </w:pPr>
      <w:r w:rsidRPr="00B072B0">
        <w:rPr>
          <w:rFonts w:asciiTheme="majorBidi" w:eastAsia="Calibri" w:hAnsiTheme="majorBidi" w:cstheme="majorBidi"/>
          <w:b/>
          <w:bCs/>
          <w:i/>
          <w:iCs/>
          <w:kern w:val="2"/>
          <w:sz w:val="24"/>
          <w:szCs w:val="24"/>
          <w14:ligatures w14:val="standardContextual"/>
        </w:rPr>
        <w:t>Superior Rectus</w:t>
      </w:r>
      <w:r w:rsidR="00B072B0" w:rsidRPr="00B072B0">
        <w:rPr>
          <w:rFonts w:asciiTheme="majorBidi" w:eastAsia="Calibri" w:hAnsiTheme="majorBidi" w:cstheme="majorBidi"/>
          <w:b/>
          <w:bCs/>
          <w:i/>
          <w:iCs/>
          <w:kern w:val="2"/>
          <w:sz w:val="24"/>
          <w:szCs w:val="24"/>
          <w14:ligatures w14:val="standardContextual"/>
        </w:rPr>
        <w:t xml:space="preserve">: </w:t>
      </w:r>
      <w:r w:rsidR="00B072B0" w:rsidRPr="00B072B0">
        <w:rPr>
          <w:rFonts w:asciiTheme="majorBidi" w:eastAsia="Calibri" w:hAnsiTheme="majorBidi" w:cstheme="majorBidi"/>
          <w:kern w:val="2"/>
          <w:sz w:val="24"/>
          <w:szCs w:val="24"/>
          <w14:ligatures w14:val="standardContextual"/>
        </w:rPr>
        <w:t>b</w:t>
      </w:r>
      <w:r w:rsidRPr="00B072B0">
        <w:rPr>
          <w:rFonts w:asciiTheme="majorBidi" w:eastAsia="Calibri" w:hAnsiTheme="majorBidi" w:cstheme="majorBidi"/>
          <w:kern w:val="2"/>
          <w:sz w:val="24"/>
          <w:szCs w:val="24"/>
          <w14:ligatures w14:val="standardContextual"/>
        </w:rPr>
        <w:t>efore treatment, no significant difference was</w:t>
      </w:r>
      <w:r w:rsidR="008D5F63">
        <w:rPr>
          <w:rFonts w:asciiTheme="majorBidi" w:eastAsia="Calibri" w:hAnsiTheme="majorBidi" w:cstheme="majorBidi"/>
          <w:kern w:val="2"/>
          <w:sz w:val="24"/>
          <w:szCs w:val="24"/>
          <w14:ligatures w14:val="standardContextual"/>
        </w:rPr>
        <w:t xml:space="preserve"> observed between the groups (p=</w:t>
      </w:r>
      <w:r w:rsidRPr="00B072B0">
        <w:rPr>
          <w:rFonts w:asciiTheme="majorBidi" w:eastAsia="Calibri" w:hAnsiTheme="majorBidi" w:cstheme="majorBidi"/>
          <w:kern w:val="2"/>
          <w:sz w:val="24"/>
          <w:szCs w:val="24"/>
          <w14:ligatures w14:val="standardContextual"/>
        </w:rPr>
        <w:t>0.419). After treatment, diff</w:t>
      </w:r>
      <w:r w:rsidR="008D5F63">
        <w:rPr>
          <w:rFonts w:asciiTheme="majorBidi" w:eastAsia="Calibri" w:hAnsiTheme="majorBidi" w:cstheme="majorBidi"/>
          <w:kern w:val="2"/>
          <w:sz w:val="24"/>
          <w:szCs w:val="24"/>
          <w14:ligatures w14:val="standardContextual"/>
        </w:rPr>
        <w:t>erences were not significant (p=</w:t>
      </w:r>
      <w:r w:rsidRPr="00B072B0">
        <w:rPr>
          <w:rFonts w:asciiTheme="majorBidi" w:eastAsia="Calibri" w:hAnsiTheme="majorBidi" w:cstheme="majorBidi"/>
          <w:kern w:val="2"/>
          <w:sz w:val="24"/>
          <w:szCs w:val="24"/>
          <w14:ligatures w14:val="standardContextual"/>
        </w:rPr>
        <w:t>0.166</w:t>
      </w:r>
      <w:proofErr w:type="gramStart"/>
      <w:r w:rsidRPr="00B072B0">
        <w:rPr>
          <w:rFonts w:asciiTheme="majorBidi" w:eastAsia="Calibri" w:hAnsiTheme="majorBidi" w:cstheme="majorBidi"/>
          <w:kern w:val="2"/>
          <w:sz w:val="24"/>
          <w:szCs w:val="24"/>
          <w14:ligatures w14:val="standardContextual"/>
        </w:rPr>
        <w:t xml:space="preserve">) </w:t>
      </w:r>
      <w:r w:rsidR="00B072B0">
        <w:rPr>
          <w:rFonts w:asciiTheme="majorBidi" w:eastAsia="Calibri" w:hAnsiTheme="majorBidi" w:cstheme="majorBidi"/>
          <w:b/>
          <w:bCs/>
          <w:i/>
          <w:iCs/>
          <w:kern w:val="2"/>
          <w:sz w:val="24"/>
          <w:szCs w:val="24"/>
          <w14:ligatures w14:val="standardContextual"/>
        </w:rPr>
        <w:t>.</w:t>
      </w:r>
      <w:r w:rsidRPr="00B072B0">
        <w:rPr>
          <w:rFonts w:asciiTheme="majorBidi" w:eastAsia="Calibri" w:hAnsiTheme="majorBidi" w:cstheme="majorBidi"/>
          <w:kern w:val="2"/>
          <w:sz w:val="24"/>
          <w:szCs w:val="24"/>
          <w14:ligatures w14:val="standardContextual"/>
        </w:rPr>
        <w:t>The</w:t>
      </w:r>
      <w:proofErr w:type="gramEnd"/>
      <w:r w:rsidRPr="00B072B0">
        <w:rPr>
          <w:rFonts w:asciiTheme="majorBidi" w:eastAsia="Calibri" w:hAnsiTheme="majorBidi" w:cstheme="majorBidi"/>
          <w:kern w:val="2"/>
          <w:sz w:val="24"/>
          <w:szCs w:val="24"/>
          <w14:ligatures w14:val="standardContextual"/>
        </w:rPr>
        <w:t xml:space="preserve"> percent change revealed no significant differe</w:t>
      </w:r>
      <w:r w:rsidR="008D5F63">
        <w:rPr>
          <w:rFonts w:asciiTheme="majorBidi" w:eastAsia="Calibri" w:hAnsiTheme="majorBidi" w:cstheme="majorBidi"/>
          <w:kern w:val="2"/>
          <w:sz w:val="24"/>
          <w:szCs w:val="24"/>
          <w14:ligatures w14:val="standardContextual"/>
        </w:rPr>
        <w:t>nce between groups (p=</w:t>
      </w:r>
      <w:r w:rsidR="006E02B8">
        <w:rPr>
          <w:rFonts w:asciiTheme="majorBidi" w:eastAsia="Calibri" w:hAnsiTheme="majorBidi" w:cstheme="majorBidi"/>
          <w:kern w:val="2"/>
          <w:sz w:val="24"/>
          <w:szCs w:val="24"/>
          <w14:ligatures w14:val="standardContextual"/>
        </w:rPr>
        <w:t>0.444).</w:t>
      </w:r>
      <w:r w:rsidRPr="00B072B0">
        <w:rPr>
          <w:rFonts w:asciiTheme="majorBidi" w:eastAsia="Calibri" w:hAnsiTheme="majorBidi" w:cstheme="majorBidi"/>
          <w:kern w:val="2"/>
          <w:sz w:val="24"/>
          <w:szCs w:val="24"/>
          <w14:ligatures w14:val="standardContextual"/>
        </w:rPr>
        <w:t xml:space="preserve">Within-group comparisons showed no significant changes within any group </w:t>
      </w:r>
      <w:r w:rsidR="00B072B0">
        <w:rPr>
          <w:rFonts w:asciiTheme="majorBidi" w:eastAsia="Calibri" w:hAnsiTheme="majorBidi" w:cstheme="majorBidi"/>
          <w:b/>
          <w:bCs/>
          <w:i/>
          <w:iCs/>
          <w:kern w:val="2"/>
          <w:sz w:val="24"/>
          <w:szCs w:val="24"/>
          <w14:ligatures w14:val="standardContextual"/>
        </w:rPr>
        <w:t>(Table 4</w:t>
      </w:r>
      <w:r w:rsidRPr="00B072B0">
        <w:rPr>
          <w:rFonts w:asciiTheme="majorBidi" w:eastAsia="Calibri" w:hAnsiTheme="majorBidi" w:cstheme="majorBidi"/>
          <w:b/>
          <w:bCs/>
          <w:i/>
          <w:iCs/>
          <w:kern w:val="2"/>
          <w:sz w:val="24"/>
          <w:szCs w:val="24"/>
          <w14:ligatures w14:val="standardContextual"/>
        </w:rPr>
        <w:t>).</w:t>
      </w:r>
    </w:p>
    <w:p w:rsidR="00FF66D7" w:rsidRDefault="00FF66D7" w:rsidP="00F642B6">
      <w:pPr>
        <w:bidi w:val="0"/>
        <w:spacing w:before="120" w:after="0" w:line="240" w:lineRule="auto"/>
        <w:jc w:val="both"/>
        <w:rPr>
          <w:rFonts w:asciiTheme="majorBidi" w:eastAsia="Calibri" w:hAnsiTheme="majorBidi" w:cstheme="majorBidi"/>
          <w:b/>
          <w:bCs/>
          <w:i/>
          <w:iCs/>
          <w:kern w:val="2"/>
          <w:sz w:val="24"/>
          <w:szCs w:val="24"/>
          <w14:ligatures w14:val="standardContextual"/>
        </w:rPr>
      </w:pPr>
      <w:r w:rsidRPr="00B072B0">
        <w:rPr>
          <w:rFonts w:asciiTheme="majorBidi" w:eastAsia="Calibri" w:hAnsiTheme="majorBidi" w:cstheme="majorBidi"/>
          <w:b/>
          <w:bCs/>
          <w:i/>
          <w:iCs/>
          <w:kern w:val="2"/>
          <w:sz w:val="24"/>
          <w:szCs w:val="24"/>
          <w14:ligatures w14:val="standardContextual"/>
        </w:rPr>
        <w:t>Inferior Rectus</w:t>
      </w:r>
      <w:r w:rsidR="00B072B0" w:rsidRPr="00B072B0">
        <w:rPr>
          <w:rFonts w:asciiTheme="majorBidi" w:eastAsia="Calibri" w:hAnsiTheme="majorBidi" w:cstheme="majorBidi"/>
          <w:b/>
          <w:bCs/>
          <w:i/>
          <w:iCs/>
          <w:kern w:val="2"/>
          <w:sz w:val="24"/>
          <w:szCs w:val="24"/>
          <w14:ligatures w14:val="standardContextual"/>
        </w:rPr>
        <w:t xml:space="preserve">: </w:t>
      </w:r>
      <w:r w:rsidR="00B072B0" w:rsidRPr="00B072B0">
        <w:rPr>
          <w:rFonts w:asciiTheme="majorBidi" w:eastAsia="Calibri" w:hAnsiTheme="majorBidi" w:cstheme="majorBidi"/>
          <w:kern w:val="2"/>
          <w:sz w:val="24"/>
          <w:szCs w:val="24"/>
          <w14:ligatures w14:val="standardContextual"/>
        </w:rPr>
        <w:t>b</w:t>
      </w:r>
      <w:r w:rsidRPr="00B072B0">
        <w:rPr>
          <w:rFonts w:asciiTheme="majorBidi" w:eastAsia="Calibri" w:hAnsiTheme="majorBidi" w:cstheme="majorBidi"/>
          <w:kern w:val="2"/>
          <w:sz w:val="24"/>
          <w:szCs w:val="24"/>
          <w14:ligatures w14:val="standardContextual"/>
        </w:rPr>
        <w:t>efore treatment, no significant difference was</w:t>
      </w:r>
      <w:r w:rsidR="008D5F63">
        <w:rPr>
          <w:rFonts w:asciiTheme="majorBidi" w:eastAsia="Calibri" w:hAnsiTheme="majorBidi" w:cstheme="majorBidi"/>
          <w:kern w:val="2"/>
          <w:sz w:val="24"/>
          <w:szCs w:val="24"/>
          <w14:ligatures w14:val="standardContextual"/>
        </w:rPr>
        <w:t xml:space="preserve"> observed between the groups (p=</w:t>
      </w:r>
      <w:r w:rsidRPr="00B072B0">
        <w:rPr>
          <w:rFonts w:asciiTheme="majorBidi" w:eastAsia="Calibri" w:hAnsiTheme="majorBidi" w:cstheme="majorBidi"/>
          <w:kern w:val="2"/>
          <w:sz w:val="24"/>
          <w:szCs w:val="24"/>
          <w14:ligatures w14:val="standardContextual"/>
        </w:rPr>
        <w:t>0.528). After treatment, differences remai</w:t>
      </w:r>
      <w:r w:rsidR="008D5F63">
        <w:rPr>
          <w:rFonts w:asciiTheme="majorBidi" w:eastAsia="Calibri" w:hAnsiTheme="majorBidi" w:cstheme="majorBidi"/>
          <w:kern w:val="2"/>
          <w:sz w:val="24"/>
          <w:szCs w:val="24"/>
          <w14:ligatures w14:val="standardContextual"/>
        </w:rPr>
        <w:t>ned non-significant (p=</w:t>
      </w:r>
      <w:r w:rsidR="00B072B0">
        <w:rPr>
          <w:rFonts w:asciiTheme="majorBidi" w:eastAsia="Calibri" w:hAnsiTheme="majorBidi" w:cstheme="majorBidi"/>
          <w:kern w:val="2"/>
          <w:sz w:val="24"/>
          <w:szCs w:val="24"/>
          <w14:ligatures w14:val="standardContextual"/>
        </w:rPr>
        <w:t>0.310</w:t>
      </w:r>
      <w:proofErr w:type="gramStart"/>
      <w:r w:rsidR="00B072B0">
        <w:rPr>
          <w:rFonts w:asciiTheme="majorBidi" w:eastAsia="Calibri" w:hAnsiTheme="majorBidi" w:cstheme="majorBidi"/>
          <w:kern w:val="2"/>
          <w:sz w:val="24"/>
          <w:szCs w:val="24"/>
          <w14:ligatures w14:val="standardContextual"/>
        </w:rPr>
        <w:t>).</w:t>
      </w:r>
      <w:r w:rsidRPr="00B072B0">
        <w:rPr>
          <w:rFonts w:asciiTheme="majorBidi" w:eastAsia="Calibri" w:hAnsiTheme="majorBidi" w:cstheme="majorBidi"/>
          <w:kern w:val="2"/>
          <w:sz w:val="24"/>
          <w:szCs w:val="24"/>
          <w14:ligatures w14:val="standardContextual"/>
        </w:rPr>
        <w:t>The</w:t>
      </w:r>
      <w:proofErr w:type="gramEnd"/>
      <w:r w:rsidRPr="00B072B0">
        <w:rPr>
          <w:rFonts w:asciiTheme="majorBidi" w:eastAsia="Calibri" w:hAnsiTheme="majorBidi" w:cstheme="majorBidi"/>
          <w:kern w:val="2"/>
          <w:sz w:val="24"/>
          <w:szCs w:val="24"/>
          <w14:ligatures w14:val="standardContextual"/>
        </w:rPr>
        <w:t xml:space="preserve"> percent change showed no significant</w:t>
      </w:r>
      <w:r w:rsidR="008D5F63">
        <w:rPr>
          <w:rFonts w:asciiTheme="majorBidi" w:eastAsia="Calibri" w:hAnsiTheme="majorBidi" w:cstheme="majorBidi"/>
          <w:kern w:val="2"/>
          <w:sz w:val="24"/>
          <w:szCs w:val="24"/>
          <w14:ligatures w14:val="standardContextual"/>
        </w:rPr>
        <w:t xml:space="preserve"> difference between groups (p=</w:t>
      </w:r>
      <w:r w:rsidRPr="00B072B0">
        <w:rPr>
          <w:rFonts w:asciiTheme="majorBidi" w:eastAsia="Calibri" w:hAnsiTheme="majorBidi" w:cstheme="majorBidi"/>
          <w:kern w:val="2"/>
          <w:sz w:val="24"/>
          <w:szCs w:val="24"/>
          <w14:ligatures w14:val="standardContextual"/>
        </w:rPr>
        <w:t xml:space="preserve">0.589). Within-group comparisons demonstrated no significant changes within any group </w:t>
      </w:r>
      <w:r w:rsidR="00B072B0">
        <w:rPr>
          <w:rFonts w:asciiTheme="majorBidi" w:eastAsia="Calibri" w:hAnsiTheme="majorBidi" w:cstheme="majorBidi"/>
          <w:b/>
          <w:bCs/>
          <w:i/>
          <w:iCs/>
          <w:kern w:val="2"/>
          <w:sz w:val="24"/>
          <w:szCs w:val="24"/>
          <w14:ligatures w14:val="standardContextual"/>
        </w:rPr>
        <w:t>(Table 4</w:t>
      </w:r>
      <w:r w:rsidRPr="00B072B0">
        <w:rPr>
          <w:rFonts w:asciiTheme="majorBidi" w:eastAsia="Calibri" w:hAnsiTheme="majorBidi" w:cstheme="majorBidi"/>
          <w:b/>
          <w:bCs/>
          <w:i/>
          <w:iCs/>
          <w:kern w:val="2"/>
          <w:sz w:val="24"/>
          <w:szCs w:val="24"/>
          <w14:ligatures w14:val="standardContextual"/>
        </w:rPr>
        <w:t>).</w:t>
      </w:r>
    </w:p>
    <w:p w:rsidR="00B072B0" w:rsidRDefault="00B072B0" w:rsidP="00F642B6">
      <w:pPr>
        <w:bidi w:val="0"/>
        <w:spacing w:before="120" w:after="0" w:line="360" w:lineRule="auto"/>
        <w:jc w:val="both"/>
        <w:rPr>
          <w:rFonts w:asciiTheme="majorBidi" w:eastAsia="Calibri" w:hAnsiTheme="majorBidi" w:cstheme="majorBidi"/>
          <w:b/>
          <w:bCs/>
          <w:kern w:val="2"/>
          <w:sz w:val="24"/>
          <w:szCs w:val="24"/>
          <w14:ligatures w14:val="standardContextual"/>
        </w:rPr>
      </w:pPr>
      <w:r w:rsidRPr="00B072B0">
        <w:rPr>
          <w:rFonts w:asciiTheme="majorBidi" w:eastAsia="Calibri" w:hAnsiTheme="majorBidi" w:cstheme="majorBidi"/>
          <w:b/>
          <w:bCs/>
          <w:kern w:val="2"/>
          <w:sz w:val="24"/>
          <w:szCs w:val="24"/>
          <w14:ligatures w14:val="standardContextual"/>
        </w:rPr>
        <w:t xml:space="preserve">Table (4) Extraocular muscle thickness in the studied groups </w:t>
      </w:r>
    </w:p>
    <w:tbl>
      <w:tblPr>
        <w:tblW w:w="11145" w:type="dxa"/>
        <w:tblInd w:w="-1497" w:type="dxa"/>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2408"/>
        <w:gridCol w:w="1620"/>
        <w:gridCol w:w="1866"/>
        <w:gridCol w:w="1800"/>
        <w:gridCol w:w="2070"/>
        <w:gridCol w:w="1381"/>
      </w:tblGrid>
      <w:tr w:rsidR="00B072B0" w:rsidRPr="00546A06" w:rsidTr="006E02B8">
        <w:trPr>
          <w:trHeight w:val="286"/>
        </w:trPr>
        <w:tc>
          <w:tcPr>
            <w:tcW w:w="4028" w:type="dxa"/>
            <w:gridSpan w:val="2"/>
            <w:vMerge w:val="restart"/>
            <w:shd w:val="clear" w:color="auto" w:fill="DEEAF6"/>
            <w:noWrap/>
            <w:vAlign w:val="center"/>
          </w:tcPr>
          <w:p w:rsidR="00B072B0" w:rsidRPr="00546A06" w:rsidRDefault="00B072B0" w:rsidP="00F642B6">
            <w:pPr>
              <w:bidi w:val="0"/>
              <w:spacing w:after="0" w:line="240" w:lineRule="auto"/>
              <w:jc w:val="center"/>
              <w:rPr>
                <w:rFonts w:asciiTheme="majorBidi" w:eastAsia="Times New Roman" w:hAnsiTheme="majorBidi" w:cstheme="majorBidi"/>
              </w:rPr>
            </w:pPr>
          </w:p>
        </w:tc>
        <w:tc>
          <w:tcPr>
            <w:tcW w:w="3666" w:type="dxa"/>
            <w:gridSpan w:val="2"/>
            <w:shd w:val="clear" w:color="auto" w:fill="DEEAF6"/>
            <w:noWrap/>
          </w:tcPr>
          <w:p w:rsidR="00B072B0" w:rsidRPr="00546A06" w:rsidRDefault="00B072B0" w:rsidP="00F642B6">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Group I</w:t>
            </w:r>
          </w:p>
          <w:p w:rsidR="00B072B0" w:rsidRPr="00546A06" w:rsidRDefault="00B072B0" w:rsidP="00F642B6">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(n = 20)</w:t>
            </w:r>
          </w:p>
        </w:tc>
        <w:tc>
          <w:tcPr>
            <w:tcW w:w="2070" w:type="dxa"/>
            <w:vMerge w:val="restart"/>
            <w:shd w:val="clear" w:color="auto" w:fill="DEEAF6"/>
            <w:noWrap/>
          </w:tcPr>
          <w:p w:rsidR="00B072B0" w:rsidRPr="00546A06" w:rsidRDefault="00B072B0" w:rsidP="00F642B6">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Group II</w:t>
            </w:r>
          </w:p>
          <w:p w:rsidR="00B072B0" w:rsidRPr="00546A06" w:rsidRDefault="00B072B0" w:rsidP="00F642B6">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(n = 10)</w:t>
            </w:r>
          </w:p>
        </w:tc>
        <w:tc>
          <w:tcPr>
            <w:tcW w:w="1381" w:type="dxa"/>
            <w:vMerge w:val="restart"/>
            <w:shd w:val="clear" w:color="auto" w:fill="DEEAF6"/>
            <w:noWrap/>
            <w:vAlign w:val="center"/>
          </w:tcPr>
          <w:p w:rsidR="00B072B0" w:rsidRPr="00546A06" w:rsidRDefault="00B072B0" w:rsidP="00F642B6">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P-value</w:t>
            </w:r>
          </w:p>
        </w:tc>
      </w:tr>
      <w:tr w:rsidR="00B072B0" w:rsidRPr="00546A06" w:rsidTr="006E02B8">
        <w:trPr>
          <w:trHeight w:val="286"/>
        </w:trPr>
        <w:tc>
          <w:tcPr>
            <w:tcW w:w="4028" w:type="dxa"/>
            <w:gridSpan w:val="2"/>
            <w:vMerge/>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rPr>
            </w:pPr>
          </w:p>
        </w:tc>
        <w:tc>
          <w:tcPr>
            <w:tcW w:w="1866" w:type="dxa"/>
            <w:shd w:val="clear" w:color="auto" w:fill="DEEAF6"/>
            <w:noWrap/>
            <w:vAlign w:val="center"/>
            <w:hideMark/>
          </w:tcPr>
          <w:p w:rsidR="00B072B0" w:rsidRPr="00546A06" w:rsidRDefault="00B072B0" w:rsidP="009C2257">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Subgroup A</w:t>
            </w:r>
          </w:p>
          <w:p w:rsidR="00B072B0" w:rsidRPr="00546A06" w:rsidRDefault="00B072B0" w:rsidP="009C2257">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(n = 10)</w:t>
            </w:r>
          </w:p>
        </w:tc>
        <w:tc>
          <w:tcPr>
            <w:tcW w:w="1800" w:type="dxa"/>
            <w:shd w:val="clear" w:color="auto" w:fill="DEEAF6"/>
            <w:noWrap/>
            <w:vAlign w:val="center"/>
            <w:hideMark/>
          </w:tcPr>
          <w:p w:rsidR="00B072B0" w:rsidRPr="00546A06" w:rsidRDefault="00B072B0" w:rsidP="009C2257">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Subgroup B</w:t>
            </w:r>
          </w:p>
          <w:p w:rsidR="00B072B0" w:rsidRPr="00546A06" w:rsidRDefault="00B072B0" w:rsidP="009C2257">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(n = 10)</w:t>
            </w:r>
          </w:p>
        </w:tc>
        <w:tc>
          <w:tcPr>
            <w:tcW w:w="2070" w:type="dxa"/>
            <w:vMerge/>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p>
        </w:tc>
        <w:tc>
          <w:tcPr>
            <w:tcW w:w="1381" w:type="dxa"/>
            <w:vMerge/>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p>
        </w:tc>
      </w:tr>
      <w:tr w:rsidR="00B072B0" w:rsidRPr="00546A06" w:rsidTr="00C41C41">
        <w:trPr>
          <w:trHeight w:val="286"/>
        </w:trPr>
        <w:tc>
          <w:tcPr>
            <w:tcW w:w="2408" w:type="dxa"/>
            <w:shd w:val="clear" w:color="auto" w:fill="F2F2F2" w:themeFill="background1" w:themeFillShade="F2"/>
            <w:noWrap/>
            <w:vAlign w:val="center"/>
          </w:tcPr>
          <w:p w:rsidR="00B072B0" w:rsidRPr="00546A06" w:rsidRDefault="00B072B0" w:rsidP="009C2257">
            <w:pPr>
              <w:bidi w:val="0"/>
              <w:spacing w:after="0" w:line="240" w:lineRule="auto"/>
              <w:jc w:val="both"/>
              <w:rPr>
                <w:rFonts w:asciiTheme="majorBidi" w:eastAsia="Times New Roman" w:hAnsiTheme="majorBidi" w:cstheme="majorBidi"/>
              </w:rPr>
            </w:pPr>
            <w:r w:rsidRPr="00546A06">
              <w:rPr>
                <w:rFonts w:asciiTheme="majorBidi" w:eastAsia="Times New Roman" w:hAnsiTheme="majorBidi" w:cstheme="majorBidi"/>
                <w:b/>
                <w:bCs/>
                <w:color w:val="000000"/>
              </w:rPr>
              <w:t>Medial rectus (mm)</w:t>
            </w:r>
          </w:p>
        </w:tc>
        <w:tc>
          <w:tcPr>
            <w:tcW w:w="8737" w:type="dxa"/>
            <w:gridSpan w:val="5"/>
            <w:shd w:val="clear" w:color="auto" w:fill="F2F2F2" w:themeFill="background1" w:themeFillShade="F2"/>
            <w:noWrap/>
            <w:vAlign w:val="center"/>
          </w:tcPr>
          <w:p w:rsidR="00B072B0" w:rsidRPr="00546A06" w:rsidRDefault="00B072B0" w:rsidP="00C41C41">
            <w:pPr>
              <w:bidi w:val="0"/>
              <w:spacing w:after="0" w:line="240" w:lineRule="auto"/>
              <w:jc w:val="center"/>
              <w:rPr>
                <w:rFonts w:asciiTheme="majorBidi" w:eastAsia="Times New Roman" w:hAnsiTheme="majorBidi" w:cstheme="majorBidi"/>
                <w:b/>
                <w:bCs/>
                <w:color w:val="000000"/>
              </w:rPr>
            </w:pP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Before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8.1 ±1.4</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7.5 ±1.2</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8.7 ±0.9</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0.106</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After</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7.8 ±1.3</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 xml:space="preserve">7 ±1.3 </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 xml:space="preserve">8.5 ±1.3 </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0.04*</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Percent change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Median (range)</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(-12.5 – 14.3)</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-10.4 (-25 - 12.5)</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-5.6 (-33.3 - 25)</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0.555</w:t>
            </w:r>
          </w:p>
        </w:tc>
      </w:tr>
      <w:tr w:rsidR="00B072B0" w:rsidRPr="00546A06" w:rsidTr="00C41C41">
        <w:trPr>
          <w:trHeight w:val="286"/>
        </w:trPr>
        <w:tc>
          <w:tcPr>
            <w:tcW w:w="2408" w:type="dxa"/>
            <w:shd w:val="clear" w:color="auto" w:fill="DEEAF6"/>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P-value</w:t>
            </w:r>
          </w:p>
        </w:tc>
        <w:tc>
          <w:tcPr>
            <w:tcW w:w="162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c>
          <w:tcPr>
            <w:tcW w:w="1866"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0.193</w:t>
            </w:r>
          </w:p>
        </w:tc>
        <w:tc>
          <w:tcPr>
            <w:tcW w:w="180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0.056</w:t>
            </w:r>
          </w:p>
        </w:tc>
        <w:tc>
          <w:tcPr>
            <w:tcW w:w="207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0.716</w:t>
            </w:r>
          </w:p>
        </w:tc>
        <w:tc>
          <w:tcPr>
            <w:tcW w:w="1381"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F2F2F2" w:themeFill="background1" w:themeFillShade="F2"/>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Lateral rectus (mm)</w:t>
            </w:r>
          </w:p>
        </w:tc>
        <w:tc>
          <w:tcPr>
            <w:tcW w:w="8737" w:type="dxa"/>
            <w:gridSpan w:val="5"/>
            <w:shd w:val="clear" w:color="auto" w:fill="F2F2F2" w:themeFill="background1" w:themeFillShade="F2"/>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Before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8.1 ±1.1</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7.2 ±1.2</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 ±1.5</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0.247</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After</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 xml:space="preserve">8.3 ±1.3 </w:t>
            </w:r>
            <w:bookmarkStart w:id="0" w:name="_GoBack"/>
            <w:bookmarkEnd w:id="0"/>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 xml:space="preserve">6.7 ±0.5 </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 ±2</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0.038*</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Percent change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Median (range)</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(-22.2 - 57.1)</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(-33.3 - 16.7)</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(-33.3 - 28.6)</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0.754</w:t>
            </w:r>
          </w:p>
        </w:tc>
      </w:tr>
      <w:tr w:rsidR="00B072B0" w:rsidRPr="00546A06" w:rsidTr="00C41C41">
        <w:trPr>
          <w:trHeight w:val="286"/>
        </w:trPr>
        <w:tc>
          <w:tcPr>
            <w:tcW w:w="2408" w:type="dxa"/>
            <w:shd w:val="clear" w:color="auto" w:fill="DEEAF6"/>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P-value</w:t>
            </w:r>
          </w:p>
        </w:tc>
        <w:tc>
          <w:tcPr>
            <w:tcW w:w="162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c>
          <w:tcPr>
            <w:tcW w:w="1866"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0.651</w:t>
            </w:r>
          </w:p>
        </w:tc>
        <w:tc>
          <w:tcPr>
            <w:tcW w:w="180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0.299</w:t>
            </w:r>
          </w:p>
        </w:tc>
        <w:tc>
          <w:tcPr>
            <w:tcW w:w="207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0.960</w:t>
            </w:r>
          </w:p>
        </w:tc>
        <w:tc>
          <w:tcPr>
            <w:tcW w:w="1381"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F2F2F2" w:themeFill="background1" w:themeFillShade="F2"/>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Superior rectus (mm)</w:t>
            </w:r>
          </w:p>
        </w:tc>
        <w:tc>
          <w:tcPr>
            <w:tcW w:w="8737" w:type="dxa"/>
            <w:gridSpan w:val="5"/>
            <w:shd w:val="clear" w:color="auto" w:fill="F2F2F2" w:themeFill="background1" w:themeFillShade="F2"/>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Before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 ±2.2</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7.3 ±1.2</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7.2 ±1.1</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0.419</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After</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7.8 ±2</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 ±1.2</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6.6 ±1.1</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0.166</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Percent change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Median (range)</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(-30 - 50)</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(-28.57 - 16.7)</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-12.5 (-33.33 - 33.3)</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0.444</w:t>
            </w:r>
          </w:p>
        </w:tc>
      </w:tr>
      <w:tr w:rsidR="00B072B0" w:rsidRPr="00546A06" w:rsidTr="00C41C41">
        <w:trPr>
          <w:trHeight w:val="286"/>
        </w:trPr>
        <w:tc>
          <w:tcPr>
            <w:tcW w:w="2408" w:type="dxa"/>
            <w:shd w:val="clear" w:color="auto" w:fill="DEEAF6"/>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P-value</w:t>
            </w:r>
          </w:p>
        </w:tc>
        <w:tc>
          <w:tcPr>
            <w:tcW w:w="162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c>
          <w:tcPr>
            <w:tcW w:w="1866"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0.751</w:t>
            </w:r>
          </w:p>
        </w:tc>
        <w:tc>
          <w:tcPr>
            <w:tcW w:w="180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0.554</w:t>
            </w:r>
          </w:p>
        </w:tc>
        <w:tc>
          <w:tcPr>
            <w:tcW w:w="207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0.153</w:t>
            </w:r>
          </w:p>
        </w:tc>
        <w:tc>
          <w:tcPr>
            <w:tcW w:w="1381"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F2F2F2" w:themeFill="background1" w:themeFillShade="F2"/>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Inferior rectus (mm)</w:t>
            </w:r>
          </w:p>
        </w:tc>
        <w:tc>
          <w:tcPr>
            <w:tcW w:w="8737" w:type="dxa"/>
            <w:gridSpan w:val="5"/>
            <w:shd w:val="clear" w:color="auto" w:fill="F2F2F2" w:themeFill="background1" w:themeFillShade="F2"/>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Before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 ±2</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9 ±1</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9 ±1</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0.528</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After</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Mean ±SD</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7.7 ±1.5</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8.6 ±1.4</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8 ±1.2</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0.310</w:t>
            </w:r>
          </w:p>
        </w:tc>
      </w:tr>
      <w:tr w:rsidR="00B072B0" w:rsidRPr="00546A06" w:rsidTr="00C41C41">
        <w:trPr>
          <w:trHeight w:val="286"/>
        </w:trPr>
        <w:tc>
          <w:tcPr>
            <w:tcW w:w="2408" w:type="dxa"/>
            <w:shd w:val="clear" w:color="auto" w:fill="DEEAF6"/>
            <w:noWrap/>
            <w:vAlign w:val="center"/>
            <w:hideMark/>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Percent change</w:t>
            </w:r>
          </w:p>
        </w:tc>
        <w:tc>
          <w:tcPr>
            <w:tcW w:w="162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Median (range)</w:t>
            </w:r>
          </w:p>
        </w:tc>
        <w:tc>
          <w:tcPr>
            <w:tcW w:w="1866"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-11.81 (-25 - 18.8)</w:t>
            </w:r>
          </w:p>
        </w:tc>
        <w:tc>
          <w:tcPr>
            <w:tcW w:w="180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 (-40 - 25)</w:t>
            </w:r>
          </w:p>
        </w:tc>
        <w:tc>
          <w:tcPr>
            <w:tcW w:w="2070"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-11.11 (-37.5 - 28.6)</w:t>
            </w:r>
          </w:p>
        </w:tc>
        <w:tc>
          <w:tcPr>
            <w:tcW w:w="1381" w:type="dxa"/>
            <w:shd w:val="clear" w:color="auto" w:fill="auto"/>
            <w:noWrap/>
            <w:vAlign w:val="center"/>
            <w:hideMark/>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0.589</w:t>
            </w:r>
          </w:p>
        </w:tc>
      </w:tr>
      <w:tr w:rsidR="00B072B0" w:rsidRPr="00546A06" w:rsidTr="00C41C41">
        <w:trPr>
          <w:trHeight w:val="286"/>
        </w:trPr>
        <w:tc>
          <w:tcPr>
            <w:tcW w:w="2408" w:type="dxa"/>
            <w:shd w:val="clear" w:color="auto" w:fill="DEEAF6"/>
            <w:noWrap/>
            <w:vAlign w:val="center"/>
          </w:tcPr>
          <w:p w:rsidR="00B072B0" w:rsidRPr="00546A06" w:rsidRDefault="00B072B0" w:rsidP="009C2257">
            <w:pPr>
              <w:bidi w:val="0"/>
              <w:spacing w:after="0" w:line="240" w:lineRule="auto"/>
              <w:jc w:val="both"/>
              <w:rPr>
                <w:rFonts w:asciiTheme="majorBidi" w:eastAsia="Times New Roman" w:hAnsiTheme="majorBidi" w:cstheme="majorBidi"/>
                <w:b/>
                <w:bCs/>
                <w:color w:val="000000"/>
              </w:rPr>
            </w:pPr>
            <w:r w:rsidRPr="00546A06">
              <w:rPr>
                <w:rFonts w:asciiTheme="majorBidi" w:eastAsia="Times New Roman" w:hAnsiTheme="majorBidi" w:cstheme="majorBidi"/>
                <w:b/>
                <w:bCs/>
                <w:color w:val="000000"/>
              </w:rPr>
              <w:t>P-value</w:t>
            </w:r>
          </w:p>
        </w:tc>
        <w:tc>
          <w:tcPr>
            <w:tcW w:w="162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c>
          <w:tcPr>
            <w:tcW w:w="1866"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0.174</w:t>
            </w:r>
          </w:p>
        </w:tc>
        <w:tc>
          <w:tcPr>
            <w:tcW w:w="180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0.559</w:t>
            </w:r>
          </w:p>
        </w:tc>
        <w:tc>
          <w:tcPr>
            <w:tcW w:w="2070"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r w:rsidRPr="00546A06">
              <w:rPr>
                <w:rFonts w:asciiTheme="majorBidi" w:eastAsia="Times New Roman" w:hAnsiTheme="majorBidi" w:cstheme="majorBidi"/>
                <w:color w:val="000000"/>
              </w:rPr>
              <w:t>0.104</w:t>
            </w:r>
          </w:p>
        </w:tc>
        <w:tc>
          <w:tcPr>
            <w:tcW w:w="1381" w:type="dxa"/>
            <w:shd w:val="clear" w:color="auto" w:fill="auto"/>
            <w:noWrap/>
            <w:vAlign w:val="center"/>
          </w:tcPr>
          <w:p w:rsidR="00B072B0" w:rsidRPr="00546A06" w:rsidRDefault="00B072B0" w:rsidP="00C41C41">
            <w:pPr>
              <w:bidi w:val="0"/>
              <w:spacing w:after="0" w:line="240" w:lineRule="auto"/>
              <w:jc w:val="center"/>
              <w:rPr>
                <w:rFonts w:asciiTheme="majorBidi" w:eastAsia="Times New Roman" w:hAnsiTheme="majorBidi" w:cstheme="majorBidi"/>
                <w:color w:val="000000"/>
              </w:rPr>
            </w:pPr>
          </w:p>
        </w:tc>
      </w:tr>
    </w:tbl>
    <w:p w:rsidR="00CD3C98" w:rsidRPr="00FF66D7" w:rsidRDefault="00CD3C98" w:rsidP="00CD3C98">
      <w:pPr>
        <w:bidi w:val="0"/>
        <w:spacing w:after="0" w:line="360" w:lineRule="auto"/>
        <w:jc w:val="both"/>
        <w:rPr>
          <w:rFonts w:asciiTheme="majorBidi" w:eastAsia="Calibri" w:hAnsiTheme="majorBidi" w:cstheme="majorBidi"/>
          <w:kern w:val="2"/>
          <w:sz w:val="24"/>
          <w:szCs w:val="24"/>
          <w14:ligatures w14:val="standardContextual"/>
        </w:rPr>
      </w:pPr>
      <w:r w:rsidRPr="007B760B">
        <w:rPr>
          <w:rFonts w:asciiTheme="majorBidi" w:eastAsia="Calibri" w:hAnsiTheme="majorBidi" w:cstheme="majorBidi"/>
          <w:kern w:val="2"/>
          <w:sz w:val="24"/>
          <w:szCs w:val="24"/>
          <w14:ligatures w14:val="standardContextual"/>
        </w:rPr>
        <w:t>* Significant P-value at P &lt; 0.05</w:t>
      </w:r>
    </w:p>
    <w:p w:rsidR="00B072B0" w:rsidRPr="00E21F17" w:rsidRDefault="009C2257" w:rsidP="00F642B6">
      <w:pPr>
        <w:bidi w:val="0"/>
        <w:spacing w:after="0" w:line="360" w:lineRule="auto"/>
        <w:jc w:val="center"/>
        <w:rPr>
          <w:rFonts w:asciiTheme="majorBidi" w:eastAsia="Times New Roman" w:hAnsiTheme="majorBidi" w:cstheme="majorBidi"/>
          <w:b/>
          <w:bCs/>
          <w:color w:val="000000"/>
          <w:sz w:val="24"/>
          <w:szCs w:val="24"/>
        </w:rPr>
      </w:pPr>
      <w:r w:rsidRPr="00D80346">
        <w:rPr>
          <w:rFonts w:asciiTheme="majorBidi" w:hAnsiTheme="majorBidi" w:cstheme="majorBidi"/>
          <w:noProof/>
          <w:sz w:val="28"/>
          <w:szCs w:val="28"/>
        </w:rPr>
        <w:lastRenderedPageBreak/>
        <w:drawing>
          <wp:inline distT="0" distB="0" distL="0" distR="0" wp14:anchorId="57E2FA41" wp14:editId="39A771B2">
            <wp:extent cx="2416592" cy="1282590"/>
            <wp:effectExtent l="19050" t="19050" r="22225" b="13335"/>
            <wp:docPr id="18" name="Picture 18" descr="C:\Users\LENOVO\OneDrive - Benha University (Faculty Of Medicine)\Desktop\د حمدي\صور\1\3\photo_2021-06-10_23-11-2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OneDrive - Benha University (Faculty Of Medicine)\Desktop\د حمدي\صور\1\3\photo_2021-06-10_23-11-22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029" cy="1355534"/>
                    </a:xfrm>
                    <a:prstGeom prst="rect">
                      <a:avLst/>
                    </a:prstGeom>
                    <a:noFill/>
                    <a:ln w="19050">
                      <a:solidFill>
                        <a:schemeClr val="tx1"/>
                      </a:solidFill>
                    </a:ln>
                  </pic:spPr>
                </pic:pic>
              </a:graphicData>
            </a:graphic>
          </wp:inline>
        </w:drawing>
      </w:r>
      <w:r w:rsidR="00E21F17" w:rsidRPr="00D80346">
        <w:rPr>
          <w:rFonts w:asciiTheme="majorBidi" w:hAnsiTheme="majorBidi" w:cstheme="majorBidi"/>
          <w:noProof/>
          <w:sz w:val="28"/>
          <w:szCs w:val="28"/>
        </w:rPr>
        <w:drawing>
          <wp:inline distT="0" distB="0" distL="0" distR="0" wp14:anchorId="0C127D10" wp14:editId="3C54976B">
            <wp:extent cx="2449002" cy="1260063"/>
            <wp:effectExtent l="19050" t="19050" r="27940" b="16510"/>
            <wp:docPr id="19" name="Picture 19" descr="C:\Users\LENOVO\OneDrive - Benha University (Faculty Of Medicine)\Desktop\د حمدي\صور\1\3\photo_2023-11-14_17-19-2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OneDrive - Benha University (Faculty Of Medicine)\Desktop\د حمدي\صور\1\3\photo_2023-11-14_17-19-25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852" cy="1312467"/>
                    </a:xfrm>
                    <a:prstGeom prst="rect">
                      <a:avLst/>
                    </a:prstGeom>
                    <a:noFill/>
                    <a:ln w="19050">
                      <a:solidFill>
                        <a:schemeClr val="tx1"/>
                      </a:solidFill>
                    </a:ln>
                  </pic:spPr>
                </pic:pic>
              </a:graphicData>
            </a:graphic>
          </wp:inline>
        </w:drawing>
      </w:r>
    </w:p>
    <w:p w:rsidR="009C2257" w:rsidRPr="00CD3C98" w:rsidRDefault="009C2257" w:rsidP="00F642B6">
      <w:pPr>
        <w:bidi w:val="0"/>
        <w:spacing w:after="0" w:line="240" w:lineRule="auto"/>
        <w:jc w:val="both"/>
        <w:rPr>
          <w:rFonts w:asciiTheme="majorBidi" w:eastAsia="Calibri" w:hAnsiTheme="majorBidi" w:cstheme="majorBidi"/>
          <w:bCs/>
          <w:sz w:val="24"/>
          <w:szCs w:val="24"/>
          <w:lang w:bidi="ar-EG"/>
        </w:rPr>
      </w:pPr>
      <w:r w:rsidRPr="00CD3C98">
        <w:rPr>
          <w:rFonts w:asciiTheme="majorBidi" w:eastAsia="Calibri" w:hAnsiTheme="majorBidi" w:cstheme="majorBidi"/>
          <w:b/>
          <w:sz w:val="24"/>
          <w:szCs w:val="24"/>
          <w:lang w:bidi="ar-EG"/>
        </w:rPr>
        <w:t>Figure (3)</w:t>
      </w:r>
      <w:r w:rsidR="00073D9A">
        <w:rPr>
          <w:rFonts w:asciiTheme="majorBidi" w:eastAsia="Calibri" w:hAnsiTheme="majorBidi" w:cstheme="majorBidi"/>
          <w:bCs/>
          <w:sz w:val="24"/>
          <w:szCs w:val="24"/>
          <w:lang w:bidi="ar-EG"/>
        </w:rPr>
        <w:t xml:space="preserve"> 37 year old </w:t>
      </w:r>
      <w:r w:rsidR="00E21F17" w:rsidRPr="00CD3C98">
        <w:rPr>
          <w:rFonts w:asciiTheme="majorBidi" w:eastAsia="Calibri" w:hAnsiTheme="majorBidi" w:cstheme="majorBidi"/>
          <w:bCs/>
          <w:sz w:val="24"/>
          <w:szCs w:val="24"/>
          <w:lang w:bidi="ar-EG"/>
        </w:rPr>
        <w:t>male</w:t>
      </w:r>
      <w:r w:rsidRPr="00CD3C98">
        <w:rPr>
          <w:rFonts w:asciiTheme="majorBidi" w:eastAsia="Calibri" w:hAnsiTheme="majorBidi" w:cstheme="majorBidi"/>
          <w:bCs/>
          <w:sz w:val="24"/>
          <w:szCs w:val="24"/>
          <w:lang w:bidi="ar-EG"/>
        </w:rPr>
        <w:t xml:space="preserve"> a: clinical photo at </w:t>
      </w:r>
      <w:proofErr w:type="gramStart"/>
      <w:r w:rsidRPr="00CD3C98">
        <w:rPr>
          <w:rFonts w:asciiTheme="majorBidi" w:eastAsia="Calibri" w:hAnsiTheme="majorBidi" w:cstheme="majorBidi"/>
          <w:bCs/>
          <w:sz w:val="24"/>
          <w:szCs w:val="24"/>
          <w:lang w:bidi="ar-EG"/>
        </w:rPr>
        <w:t>baseline ,</w:t>
      </w:r>
      <w:proofErr w:type="gramEnd"/>
      <w:r w:rsidRPr="00CD3C98">
        <w:rPr>
          <w:rFonts w:asciiTheme="majorBidi" w:eastAsia="Calibri" w:hAnsiTheme="majorBidi" w:cstheme="majorBidi"/>
          <w:bCs/>
          <w:sz w:val="24"/>
          <w:szCs w:val="24"/>
          <w:lang w:bidi="ar-EG"/>
        </w:rPr>
        <w:t xml:space="preserve"> b:patient after 6 months of receiving 12 sessions of radiotherapy (</w:t>
      </w:r>
      <w:r w:rsidRPr="00CD3C98">
        <w:rPr>
          <w:rFonts w:asciiTheme="majorBidi" w:hAnsiTheme="majorBidi" w:cstheme="majorBidi"/>
          <w:bCs/>
          <w:sz w:val="24"/>
          <w:szCs w:val="24"/>
        </w:rPr>
        <w:t xml:space="preserve">20 </w:t>
      </w:r>
      <w:proofErr w:type="spellStart"/>
      <w:r w:rsidRPr="00CD3C98">
        <w:rPr>
          <w:rFonts w:asciiTheme="majorBidi" w:hAnsiTheme="majorBidi" w:cstheme="majorBidi"/>
          <w:bCs/>
          <w:sz w:val="24"/>
          <w:szCs w:val="24"/>
        </w:rPr>
        <w:t>gy</w:t>
      </w:r>
      <w:proofErr w:type="spellEnd"/>
      <w:r w:rsidRPr="00CD3C98">
        <w:rPr>
          <w:rFonts w:asciiTheme="majorBidi" w:hAnsiTheme="majorBidi" w:cstheme="majorBidi"/>
          <w:bCs/>
          <w:sz w:val="24"/>
          <w:szCs w:val="24"/>
        </w:rPr>
        <w:t>)</w:t>
      </w:r>
      <w:r w:rsidRPr="00CD3C98">
        <w:rPr>
          <w:rFonts w:asciiTheme="majorBidi" w:eastAsia="Calibri" w:hAnsiTheme="majorBidi" w:cstheme="majorBidi"/>
          <w:bCs/>
          <w:sz w:val="24"/>
          <w:szCs w:val="24"/>
          <w:lang w:bidi="ar-EG"/>
        </w:rPr>
        <w:t xml:space="preserve"> for both orbits showing improvement of </w:t>
      </w:r>
      <w:proofErr w:type="spellStart"/>
      <w:r w:rsidRPr="00CD3C98">
        <w:rPr>
          <w:rFonts w:asciiTheme="majorBidi" w:eastAsia="Calibri" w:hAnsiTheme="majorBidi" w:cstheme="majorBidi"/>
          <w:bCs/>
          <w:sz w:val="24"/>
          <w:szCs w:val="24"/>
          <w:lang w:bidi="ar-EG"/>
        </w:rPr>
        <w:t>chemosis</w:t>
      </w:r>
      <w:proofErr w:type="spellEnd"/>
      <w:r w:rsidRPr="00CD3C98">
        <w:rPr>
          <w:rFonts w:asciiTheme="majorBidi" w:eastAsia="Calibri" w:hAnsiTheme="majorBidi" w:cstheme="majorBidi"/>
          <w:bCs/>
          <w:sz w:val="24"/>
          <w:szCs w:val="24"/>
          <w:lang w:bidi="ar-EG"/>
        </w:rPr>
        <w:t xml:space="preserve">, conjunctival hyperemia, upper lid </w:t>
      </w:r>
      <w:proofErr w:type="spellStart"/>
      <w:r w:rsidRPr="00CD3C98">
        <w:rPr>
          <w:rFonts w:asciiTheme="majorBidi" w:eastAsia="Calibri" w:hAnsiTheme="majorBidi" w:cstheme="majorBidi"/>
          <w:bCs/>
          <w:sz w:val="24"/>
          <w:szCs w:val="24"/>
          <w:lang w:bidi="ar-EG"/>
        </w:rPr>
        <w:t>rertraction</w:t>
      </w:r>
      <w:proofErr w:type="spellEnd"/>
      <w:r w:rsidRPr="00CD3C98">
        <w:rPr>
          <w:rFonts w:asciiTheme="majorBidi" w:eastAsia="Calibri" w:hAnsiTheme="majorBidi" w:cstheme="majorBidi"/>
          <w:bCs/>
          <w:sz w:val="24"/>
          <w:szCs w:val="24"/>
          <w:lang w:bidi="ar-EG"/>
        </w:rPr>
        <w:t xml:space="preserve"> and </w:t>
      </w:r>
      <w:proofErr w:type="spellStart"/>
      <w:r w:rsidRPr="00CD3C98">
        <w:rPr>
          <w:rFonts w:asciiTheme="majorBidi" w:eastAsia="Calibri" w:hAnsiTheme="majorBidi" w:cstheme="majorBidi"/>
          <w:bCs/>
          <w:sz w:val="24"/>
          <w:szCs w:val="24"/>
          <w:lang w:bidi="ar-EG"/>
        </w:rPr>
        <w:t>proptosis</w:t>
      </w:r>
      <w:proofErr w:type="spellEnd"/>
      <w:r w:rsidRPr="00CD3C98">
        <w:rPr>
          <w:rFonts w:asciiTheme="majorBidi" w:eastAsia="Calibri" w:hAnsiTheme="majorBidi" w:cstheme="majorBidi"/>
          <w:bCs/>
          <w:sz w:val="24"/>
          <w:szCs w:val="24"/>
          <w:lang w:bidi="ar-EG"/>
        </w:rPr>
        <w:t>.</w:t>
      </w:r>
    </w:p>
    <w:p w:rsidR="009C2257" w:rsidRPr="00546A06" w:rsidRDefault="009C2257" w:rsidP="00F642B6">
      <w:pPr>
        <w:bidi w:val="0"/>
        <w:spacing w:after="0" w:line="240" w:lineRule="auto"/>
        <w:jc w:val="center"/>
        <w:rPr>
          <w:rFonts w:asciiTheme="majorBidi" w:eastAsia="Calibri" w:hAnsiTheme="majorBidi" w:cstheme="majorBidi"/>
          <w:bCs/>
          <w:sz w:val="24"/>
          <w:szCs w:val="24"/>
          <w:lang w:bidi="ar-EG"/>
        </w:rPr>
      </w:pPr>
      <w:r w:rsidRPr="00D80346">
        <w:rPr>
          <w:rFonts w:asciiTheme="majorBidi" w:hAnsiTheme="majorBidi" w:cstheme="majorBidi"/>
          <w:noProof/>
          <w:sz w:val="28"/>
          <w:szCs w:val="28"/>
        </w:rPr>
        <w:drawing>
          <wp:inline distT="0" distB="0" distL="0" distR="0" wp14:anchorId="48F1BA4F" wp14:editId="7C854695">
            <wp:extent cx="2446265" cy="1924493"/>
            <wp:effectExtent l="19050" t="19050" r="1143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6446" cy="1932503"/>
                    </a:xfrm>
                    <a:prstGeom prst="rect">
                      <a:avLst/>
                    </a:prstGeom>
                    <a:ln w="19050">
                      <a:solidFill>
                        <a:schemeClr val="tx1"/>
                      </a:solidFill>
                    </a:ln>
                  </pic:spPr>
                </pic:pic>
              </a:graphicData>
            </a:graphic>
          </wp:inline>
        </w:drawing>
      </w:r>
      <w:r w:rsidR="00E21F17" w:rsidRPr="00D80346">
        <w:rPr>
          <w:rFonts w:asciiTheme="majorBidi" w:hAnsiTheme="majorBidi" w:cstheme="majorBidi"/>
          <w:b/>
          <w:bCs/>
          <w:noProof/>
          <w:sz w:val="28"/>
          <w:szCs w:val="28"/>
        </w:rPr>
        <w:drawing>
          <wp:inline distT="0" distB="0" distL="0" distR="0" wp14:anchorId="580965AA" wp14:editId="7B8E0C29">
            <wp:extent cx="2279570" cy="1913861"/>
            <wp:effectExtent l="19050" t="19050" r="26035" b="10795"/>
            <wp:docPr id="35" name="Picture 35" descr="C:\Users\LENOVO\OneDrive - Benha University (Faculty Of Medicine)\Desktop\د حمدي\صور\6\2\photo_2022-06-08_14-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OneDrive - Benha University (Faculty Of Medicine)\Desktop\د حمدي\صور\6\2\photo_2022-06-08_14-14-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691" cy="1924037"/>
                    </a:xfrm>
                    <a:prstGeom prst="rect">
                      <a:avLst/>
                    </a:prstGeom>
                    <a:noFill/>
                    <a:ln w="19050">
                      <a:solidFill>
                        <a:schemeClr val="tx1"/>
                      </a:solidFill>
                    </a:ln>
                  </pic:spPr>
                </pic:pic>
              </a:graphicData>
            </a:graphic>
          </wp:inline>
        </w:drawing>
      </w:r>
    </w:p>
    <w:p w:rsidR="009C2257" w:rsidRPr="00E21F17" w:rsidRDefault="00FB29ED" w:rsidP="00F642B6">
      <w:pPr>
        <w:pStyle w:val="ListParagraph"/>
        <w:bidi w:val="0"/>
        <w:spacing w:after="0" w:line="240" w:lineRule="auto"/>
        <w:ind w:left="0"/>
        <w:contextualSpacing w:val="0"/>
        <w:jc w:val="both"/>
        <w:rPr>
          <w:rFonts w:asciiTheme="majorBidi" w:hAnsiTheme="majorBidi" w:cstheme="majorBidi"/>
          <w:b/>
          <w:bCs/>
          <w:sz w:val="24"/>
          <w:szCs w:val="24"/>
        </w:rPr>
      </w:pPr>
      <w:r>
        <w:rPr>
          <w:rFonts w:asciiTheme="majorBidi" w:hAnsiTheme="majorBidi" w:cstheme="majorBidi"/>
          <w:b/>
          <w:bCs/>
          <w:sz w:val="24"/>
          <w:szCs w:val="24"/>
        </w:rPr>
        <w:t xml:space="preserve">Figure </w:t>
      </w:r>
      <w:r w:rsidR="009C2257" w:rsidRPr="00E21F17">
        <w:rPr>
          <w:rFonts w:asciiTheme="majorBidi" w:hAnsiTheme="majorBidi" w:cstheme="majorBidi"/>
          <w:b/>
          <w:bCs/>
          <w:sz w:val="24"/>
          <w:szCs w:val="24"/>
        </w:rPr>
        <w:t xml:space="preserve">(4) </w:t>
      </w:r>
      <w:r w:rsidR="009C2257" w:rsidRPr="0083049B">
        <w:rPr>
          <w:rFonts w:asciiTheme="majorBidi" w:hAnsiTheme="majorBidi" w:cstheme="majorBidi"/>
          <w:sz w:val="24"/>
          <w:szCs w:val="24"/>
        </w:rPr>
        <w:t xml:space="preserve">Hess screen of the same </w:t>
      </w:r>
      <w:proofErr w:type="spellStart"/>
      <w:r w:rsidR="009C2257" w:rsidRPr="0083049B">
        <w:rPr>
          <w:rFonts w:asciiTheme="majorBidi" w:hAnsiTheme="majorBidi" w:cstheme="majorBidi"/>
          <w:sz w:val="24"/>
          <w:szCs w:val="24"/>
        </w:rPr>
        <w:t>pateint</w:t>
      </w:r>
      <w:proofErr w:type="spellEnd"/>
      <w:r w:rsidR="009C2257" w:rsidRPr="0083049B">
        <w:rPr>
          <w:rFonts w:asciiTheme="majorBidi" w:hAnsiTheme="majorBidi" w:cstheme="majorBidi"/>
          <w:sz w:val="24"/>
          <w:szCs w:val="24"/>
        </w:rPr>
        <w:t xml:space="preserve">, </w:t>
      </w:r>
      <w:proofErr w:type="gramStart"/>
      <w:r w:rsidR="009C2257" w:rsidRPr="0083049B">
        <w:rPr>
          <w:rFonts w:asciiTheme="majorBidi" w:hAnsiTheme="majorBidi" w:cstheme="majorBidi"/>
          <w:sz w:val="24"/>
          <w:szCs w:val="24"/>
        </w:rPr>
        <w:t>a</w:t>
      </w:r>
      <w:proofErr w:type="gramEnd"/>
      <w:r w:rsidR="009C2257" w:rsidRPr="0083049B">
        <w:rPr>
          <w:rFonts w:asciiTheme="majorBidi" w:hAnsiTheme="majorBidi" w:cstheme="majorBidi"/>
          <w:sz w:val="24"/>
          <w:szCs w:val="24"/>
        </w:rPr>
        <w:t xml:space="preserve"> at baseline and b 6 months after radiotherapy with minimal improvement.</w:t>
      </w:r>
      <w:r w:rsidR="009C2257" w:rsidRPr="00E21F17">
        <w:rPr>
          <w:rFonts w:asciiTheme="majorBidi" w:hAnsiTheme="majorBidi" w:cstheme="majorBidi"/>
          <w:b/>
          <w:bCs/>
          <w:sz w:val="24"/>
          <w:szCs w:val="24"/>
        </w:rPr>
        <w:t xml:space="preserve"> </w:t>
      </w:r>
    </w:p>
    <w:p w:rsidR="00FF66D7" w:rsidRPr="00E21F17" w:rsidRDefault="009C2257" w:rsidP="00F642B6">
      <w:pPr>
        <w:bidi w:val="0"/>
        <w:spacing w:after="0" w:line="360" w:lineRule="auto"/>
        <w:jc w:val="center"/>
        <w:rPr>
          <w:rFonts w:asciiTheme="majorBidi" w:eastAsia="Calibri" w:hAnsiTheme="majorBidi" w:cstheme="majorBidi"/>
          <w:b/>
          <w:bCs/>
          <w:kern w:val="2"/>
          <w:sz w:val="24"/>
          <w:szCs w:val="24"/>
          <w14:ligatures w14:val="standardContextual"/>
        </w:rPr>
      </w:pPr>
      <w:r w:rsidRPr="00D80346">
        <w:rPr>
          <w:rFonts w:asciiTheme="majorBidi" w:hAnsiTheme="majorBidi" w:cstheme="majorBidi"/>
          <w:noProof/>
          <w:sz w:val="28"/>
          <w:szCs w:val="28"/>
        </w:rPr>
        <w:drawing>
          <wp:inline distT="0" distB="0" distL="0" distR="0" wp14:anchorId="6BCAE161" wp14:editId="61352D90">
            <wp:extent cx="2140035" cy="1297172"/>
            <wp:effectExtent l="19050" t="19050" r="12700" b="17780"/>
            <wp:docPr id="57" name="Picture 57" descr="photo_2022-02-26_17-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_2022-02-26_17-26-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5484" cy="1318659"/>
                    </a:xfrm>
                    <a:prstGeom prst="rect">
                      <a:avLst/>
                    </a:prstGeom>
                    <a:noFill/>
                    <a:ln w="19050">
                      <a:solidFill>
                        <a:schemeClr val="tx1"/>
                      </a:solidFill>
                    </a:ln>
                  </pic:spPr>
                </pic:pic>
              </a:graphicData>
            </a:graphic>
          </wp:inline>
        </w:drawing>
      </w:r>
      <w:r w:rsidR="00E21F17" w:rsidRPr="00D80346">
        <w:rPr>
          <w:rFonts w:asciiTheme="majorBidi" w:hAnsiTheme="majorBidi" w:cstheme="majorBidi"/>
          <w:noProof/>
          <w:sz w:val="28"/>
          <w:szCs w:val="28"/>
        </w:rPr>
        <w:drawing>
          <wp:inline distT="0" distB="0" distL="0" distR="0" wp14:anchorId="57FA94B1" wp14:editId="43273F6A">
            <wp:extent cx="2227860" cy="1318437"/>
            <wp:effectExtent l="19050" t="19050" r="20320" b="15240"/>
            <wp:docPr id="58" name="Picture 58" descr="Screenshot 2023-12-10 17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2023-12-10 1703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3945" cy="1339792"/>
                    </a:xfrm>
                    <a:prstGeom prst="rect">
                      <a:avLst/>
                    </a:prstGeom>
                    <a:noFill/>
                    <a:ln w="19050">
                      <a:solidFill>
                        <a:schemeClr val="tx1"/>
                      </a:solidFill>
                    </a:ln>
                  </pic:spPr>
                </pic:pic>
              </a:graphicData>
            </a:graphic>
          </wp:inline>
        </w:drawing>
      </w:r>
    </w:p>
    <w:p w:rsidR="00C866E2" w:rsidRPr="0083049B" w:rsidRDefault="009C2257" w:rsidP="00F642B6">
      <w:pPr>
        <w:bidi w:val="0"/>
        <w:spacing w:after="0" w:line="240" w:lineRule="auto"/>
        <w:jc w:val="both"/>
        <w:rPr>
          <w:rFonts w:asciiTheme="majorBidi" w:eastAsia="Calibri" w:hAnsiTheme="majorBidi" w:cstheme="majorBidi"/>
          <w:bCs/>
          <w:sz w:val="24"/>
          <w:szCs w:val="24"/>
          <w:lang w:bidi="ar-EG"/>
        </w:rPr>
      </w:pPr>
      <w:r w:rsidRPr="00E21F17">
        <w:rPr>
          <w:rFonts w:asciiTheme="majorBidi" w:eastAsia="Calibri" w:hAnsiTheme="majorBidi" w:cstheme="majorBidi"/>
          <w:b/>
          <w:sz w:val="24"/>
          <w:szCs w:val="24"/>
          <w:lang w:bidi="ar-EG"/>
        </w:rPr>
        <w:t>Figure (</w:t>
      </w:r>
      <w:r w:rsidR="00E21F17" w:rsidRPr="00E21F17">
        <w:rPr>
          <w:rFonts w:asciiTheme="majorBidi" w:eastAsia="Calibri" w:hAnsiTheme="majorBidi" w:cstheme="majorBidi"/>
          <w:b/>
          <w:sz w:val="24"/>
          <w:szCs w:val="24"/>
          <w:lang w:bidi="ar-EG"/>
        </w:rPr>
        <w:t>5</w:t>
      </w:r>
      <w:r w:rsidRPr="00E21F17">
        <w:rPr>
          <w:rFonts w:asciiTheme="majorBidi" w:eastAsia="Calibri" w:hAnsiTheme="majorBidi" w:cstheme="majorBidi"/>
          <w:b/>
          <w:sz w:val="24"/>
          <w:szCs w:val="24"/>
          <w:lang w:bidi="ar-EG"/>
        </w:rPr>
        <w:t xml:space="preserve">) </w:t>
      </w:r>
      <w:r w:rsidR="00073D9A">
        <w:rPr>
          <w:rFonts w:asciiTheme="majorBidi" w:eastAsia="Calibri" w:hAnsiTheme="majorBidi" w:cstheme="majorBidi"/>
          <w:bCs/>
          <w:sz w:val="24"/>
          <w:szCs w:val="24"/>
          <w:lang w:bidi="ar-EG"/>
        </w:rPr>
        <w:t xml:space="preserve">38 years old </w:t>
      </w:r>
      <w:r w:rsidR="00E21F17" w:rsidRPr="0083049B">
        <w:rPr>
          <w:rFonts w:asciiTheme="majorBidi" w:eastAsia="Calibri" w:hAnsiTheme="majorBidi" w:cstheme="majorBidi"/>
          <w:bCs/>
          <w:sz w:val="24"/>
          <w:szCs w:val="24"/>
          <w:lang w:bidi="ar-EG"/>
        </w:rPr>
        <w:t xml:space="preserve">male </w:t>
      </w:r>
      <w:r w:rsidRPr="0083049B">
        <w:rPr>
          <w:rFonts w:asciiTheme="majorBidi" w:eastAsia="Calibri" w:hAnsiTheme="majorBidi" w:cstheme="majorBidi"/>
          <w:bCs/>
          <w:sz w:val="24"/>
          <w:szCs w:val="24"/>
          <w:lang w:bidi="ar-EG"/>
        </w:rPr>
        <w:t xml:space="preserve">a: clinical photo at baseline, b: patient after 6 months of receiving </w:t>
      </w:r>
      <w:proofErr w:type="spellStart"/>
      <w:r w:rsidRPr="0083049B">
        <w:rPr>
          <w:rFonts w:asciiTheme="majorBidi" w:eastAsia="Calibri" w:hAnsiTheme="majorBidi" w:cstheme="majorBidi"/>
          <w:bCs/>
          <w:sz w:val="24"/>
          <w:szCs w:val="24"/>
          <w:lang w:bidi="ar-EG"/>
        </w:rPr>
        <w:t>peribulbar</w:t>
      </w:r>
      <w:proofErr w:type="spellEnd"/>
      <w:r w:rsidRPr="0083049B">
        <w:rPr>
          <w:rFonts w:asciiTheme="majorBidi" w:eastAsia="Calibri" w:hAnsiTheme="majorBidi" w:cstheme="majorBidi"/>
          <w:bCs/>
          <w:sz w:val="24"/>
          <w:szCs w:val="24"/>
          <w:lang w:bidi="ar-EG"/>
        </w:rPr>
        <w:t xml:space="preserve"> 40 mg triamcinolone </w:t>
      </w:r>
      <w:proofErr w:type="spellStart"/>
      <w:r w:rsidRPr="0083049B">
        <w:rPr>
          <w:rFonts w:asciiTheme="majorBidi" w:eastAsia="Calibri" w:hAnsiTheme="majorBidi" w:cstheme="majorBidi"/>
          <w:bCs/>
          <w:sz w:val="24"/>
          <w:szCs w:val="24"/>
          <w:lang w:bidi="ar-EG"/>
        </w:rPr>
        <w:t>acetonide</w:t>
      </w:r>
      <w:proofErr w:type="spellEnd"/>
      <w:r w:rsidRPr="0083049B">
        <w:rPr>
          <w:rFonts w:asciiTheme="majorBidi" w:eastAsia="Calibri" w:hAnsiTheme="majorBidi" w:cstheme="majorBidi"/>
          <w:bCs/>
          <w:sz w:val="24"/>
          <w:szCs w:val="24"/>
          <w:lang w:bidi="ar-EG"/>
        </w:rPr>
        <w:t xml:space="preserve"> for both orbits without previous systemic steroid showing mild improvement of lower lid edema and conjunctival hyperemia.</w:t>
      </w:r>
    </w:p>
    <w:p w:rsidR="00C866E2" w:rsidRDefault="00E21F17" w:rsidP="00E21F17">
      <w:pPr>
        <w:bidi w:val="0"/>
        <w:spacing w:after="0" w:line="240" w:lineRule="auto"/>
        <w:jc w:val="center"/>
        <w:rPr>
          <w:rFonts w:asciiTheme="majorBidi" w:eastAsia="Calibri" w:hAnsiTheme="majorBidi" w:cstheme="majorBidi"/>
          <w:b/>
          <w:bCs/>
          <w:sz w:val="28"/>
          <w:szCs w:val="28"/>
        </w:rPr>
      </w:pPr>
      <w:r w:rsidRPr="00D80346">
        <w:rPr>
          <w:rFonts w:asciiTheme="majorBidi" w:hAnsiTheme="majorBidi" w:cstheme="majorBidi"/>
          <w:noProof/>
          <w:sz w:val="28"/>
          <w:szCs w:val="28"/>
        </w:rPr>
        <w:drawing>
          <wp:inline distT="0" distB="0" distL="0" distR="0" wp14:anchorId="2DC4C74C" wp14:editId="711E79FC">
            <wp:extent cx="2481350" cy="1967023"/>
            <wp:effectExtent l="19050" t="19050" r="14605" b="14605"/>
            <wp:docPr id="59" name="Picture 59" descr="C:\Users\LENOVO\AppData\Local\Microsoft\Windows\INetCache\Content.Word\photo_2021-05-04_16-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photo_2021-05-04_16-02-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979"/>
                    <a:stretch/>
                  </pic:blipFill>
                  <pic:spPr bwMode="auto">
                    <a:xfrm>
                      <a:off x="0" y="0"/>
                      <a:ext cx="2520304" cy="19979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D80346">
        <w:rPr>
          <w:rFonts w:asciiTheme="majorBidi" w:hAnsiTheme="majorBidi" w:cstheme="majorBidi"/>
          <w:noProof/>
          <w:sz w:val="28"/>
          <w:szCs w:val="28"/>
        </w:rPr>
        <w:drawing>
          <wp:inline distT="0" distB="0" distL="0" distR="0" wp14:anchorId="34C967F3" wp14:editId="2DA5AF7E">
            <wp:extent cx="2243469" cy="1962147"/>
            <wp:effectExtent l="19050" t="19050" r="23495" b="19685"/>
            <wp:docPr id="60" name="Picture 60" descr="photo_2022-02-26_17-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2-02-26_17-25-4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848"/>
                    <a:stretch/>
                  </pic:blipFill>
                  <pic:spPr bwMode="auto">
                    <a:xfrm>
                      <a:off x="0" y="0"/>
                      <a:ext cx="2329250" cy="20371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CD3C98" w:rsidRPr="00286DBA" w:rsidRDefault="00E21F17" w:rsidP="00286DBA">
      <w:pPr>
        <w:pStyle w:val="ListParagraph"/>
        <w:spacing w:before="120" w:after="240" w:line="240" w:lineRule="auto"/>
        <w:ind w:left="0"/>
        <w:contextualSpacing w:val="0"/>
        <w:jc w:val="right"/>
        <w:rPr>
          <w:rFonts w:asciiTheme="majorBidi" w:hAnsiTheme="majorBidi" w:cstheme="majorBidi"/>
          <w:b/>
          <w:bCs/>
          <w:sz w:val="24"/>
          <w:szCs w:val="24"/>
        </w:rPr>
      </w:pPr>
      <w:r w:rsidRPr="00E21F17">
        <w:rPr>
          <w:rFonts w:asciiTheme="majorBidi" w:hAnsiTheme="majorBidi" w:cstheme="majorBidi"/>
          <w:b/>
          <w:bCs/>
          <w:sz w:val="24"/>
          <w:szCs w:val="24"/>
        </w:rPr>
        <w:t xml:space="preserve">Figure (6) </w:t>
      </w:r>
      <w:r w:rsidRPr="0083049B">
        <w:rPr>
          <w:rFonts w:asciiTheme="majorBidi" w:hAnsiTheme="majorBidi" w:cstheme="majorBidi"/>
          <w:sz w:val="24"/>
          <w:szCs w:val="24"/>
        </w:rPr>
        <w:t xml:space="preserve">Hess screen a: at baseline and b: 6 months after </w:t>
      </w:r>
      <w:proofErr w:type="spellStart"/>
      <w:r w:rsidRPr="0083049B">
        <w:rPr>
          <w:rFonts w:asciiTheme="majorBidi" w:hAnsiTheme="majorBidi" w:cstheme="majorBidi"/>
          <w:sz w:val="24"/>
          <w:szCs w:val="24"/>
        </w:rPr>
        <w:t>peribulbar</w:t>
      </w:r>
      <w:proofErr w:type="spellEnd"/>
      <w:r w:rsidRPr="0083049B">
        <w:rPr>
          <w:rFonts w:asciiTheme="majorBidi" w:hAnsiTheme="majorBidi" w:cstheme="majorBidi"/>
          <w:sz w:val="24"/>
          <w:szCs w:val="24"/>
        </w:rPr>
        <w:t xml:space="preserve"> steroid injection</w:t>
      </w:r>
      <w:r w:rsidR="00FB29ED">
        <w:rPr>
          <w:rFonts w:asciiTheme="majorBidi" w:hAnsiTheme="majorBidi" w:cstheme="majorBidi"/>
          <w:sz w:val="24"/>
          <w:szCs w:val="24"/>
        </w:rPr>
        <w:t xml:space="preserve"> </w:t>
      </w:r>
      <w:r w:rsidRPr="0083049B">
        <w:rPr>
          <w:rFonts w:asciiTheme="majorBidi" w:hAnsiTheme="majorBidi" w:cstheme="majorBidi"/>
          <w:sz w:val="24"/>
          <w:szCs w:val="24"/>
        </w:rPr>
        <w:t>with no significant improvement.</w:t>
      </w:r>
    </w:p>
    <w:p w:rsidR="00D456C6" w:rsidRPr="00286DBA" w:rsidRDefault="00E53330" w:rsidP="006A1D3C">
      <w:pPr>
        <w:bidi w:val="0"/>
        <w:spacing w:after="0" w:line="240" w:lineRule="auto"/>
        <w:jc w:val="both"/>
        <w:rPr>
          <w:rFonts w:asciiTheme="majorBidi" w:eastAsia="Calibri" w:hAnsiTheme="majorBidi" w:cstheme="majorBidi"/>
          <w:b/>
          <w:bCs/>
          <w:sz w:val="24"/>
          <w:szCs w:val="24"/>
        </w:rPr>
      </w:pPr>
      <w:r w:rsidRPr="00286DBA">
        <w:rPr>
          <w:rFonts w:asciiTheme="majorBidi" w:eastAsia="Calibri" w:hAnsiTheme="majorBidi" w:cstheme="majorBidi"/>
          <w:b/>
          <w:bCs/>
          <w:sz w:val="24"/>
          <w:szCs w:val="24"/>
        </w:rPr>
        <w:lastRenderedPageBreak/>
        <w:t>DISCUSSION</w:t>
      </w:r>
    </w:p>
    <w:p w:rsidR="00CC4D09" w:rsidRDefault="00CC4D09" w:rsidP="003E6D5F">
      <w:pPr>
        <w:bidi w:val="0"/>
        <w:spacing w:before="120" w:after="240" w:line="240" w:lineRule="auto"/>
        <w:jc w:val="both"/>
        <w:rPr>
          <w:rFonts w:asciiTheme="majorBidi" w:hAnsiTheme="majorBidi" w:cstheme="majorBidi"/>
          <w:sz w:val="24"/>
          <w:szCs w:val="24"/>
        </w:rPr>
      </w:pPr>
      <w:r w:rsidRPr="00CC4D09">
        <w:rPr>
          <w:rFonts w:asciiTheme="majorBidi" w:hAnsiTheme="majorBidi" w:cstheme="majorBidi"/>
          <w:sz w:val="24"/>
          <w:szCs w:val="24"/>
        </w:rPr>
        <w:t>Many local complications related to periocular steroids injection are reported in many studies including globe</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p</w:t>
      </w:r>
      <w:r w:rsidR="00CD3C98">
        <w:rPr>
          <w:rFonts w:asciiTheme="majorBidi" w:hAnsiTheme="majorBidi" w:cstheme="majorBidi"/>
          <w:sz w:val="24"/>
          <w:szCs w:val="24"/>
        </w:rPr>
        <w:t xml:space="preserve">erforation, arterial occlusion and </w:t>
      </w:r>
      <w:r w:rsidR="00C41C41">
        <w:rPr>
          <w:rFonts w:asciiTheme="majorBidi" w:hAnsiTheme="majorBidi" w:cstheme="majorBidi"/>
          <w:sz w:val="24"/>
          <w:szCs w:val="24"/>
        </w:rPr>
        <w:t>toxic optic neuropathy,</w:t>
      </w:r>
      <w:r w:rsidRPr="0005184F">
        <w:rPr>
          <w:rFonts w:asciiTheme="majorBidi" w:hAnsiTheme="majorBidi" w:cstheme="majorBidi"/>
          <w:sz w:val="24"/>
          <w:szCs w:val="24"/>
          <w:vertAlign w:val="superscript"/>
        </w:rPr>
        <w:fldChar w:fldCharType="begin" w:fldLock="1"/>
      </w:r>
      <w:r w:rsidR="008271CD" w:rsidRPr="0005184F">
        <w:rPr>
          <w:rFonts w:asciiTheme="majorBidi" w:hAnsiTheme="majorBidi" w:cstheme="majorBidi"/>
          <w:sz w:val="24"/>
          <w:szCs w:val="24"/>
          <w:vertAlign w:val="superscript"/>
        </w:rPr>
        <w:instrText>ADDIN CSL_CITATION {"citationItems":[{"id":"ITEM-1","itemData":{"author":[{"dropping-particle":"","family":"Sabita","given":"Palikhe","non-dropping-particle":"","parse-names":false,"suffix":""},{"dropping-particle":"","family":"Ajit","given":"Thakur","non-dropping-particle":"","parse-names":false,"suffix":""},{"dropping-particle":"","family":"Narayan","given":"Shah Dev","non-dropping-particle":"","parse-names":false,"suffix":""},{"dropping-particle":"","family":"Kumar","given":"Sharma Ananda","non-dropping-particle":"","parse-names":false,"suffix":""},{"dropping-particle":"","family":"Niranjan","given":"Acharya","non-dropping-particle":"","parse-names":false,"suffix":""}],"container-title":"International Journal of Clinical Medicine","id":"ITEM-1","issue":"12","issued":{"date-parts":[["2016"]]},"page":"814-823","title":"Ocular manifestations in thyroid eye disorder: a cross-sectional study from Nepal","type":"article-journal","volume":"7"},"uris":["http://www.mendeley.com/documents/?uuid=fd1eb7d1-49db-4dc9-96a4-2ed58ee3ab98"]}],"mendeley":{"formattedCitation":"(9)","plainTextFormattedCitation":"(9)","previouslyFormattedCitation":"&lt;sup&gt;9&lt;/sup&gt;"},"properties":{"noteIndex":0},"schema":"https://github.com/citation-style-language/schema/raw/master/csl-citation.json"}</w:instrText>
      </w:r>
      <w:r w:rsidRPr="0005184F">
        <w:rPr>
          <w:rFonts w:asciiTheme="majorBidi" w:hAnsiTheme="majorBidi" w:cstheme="majorBidi"/>
          <w:sz w:val="24"/>
          <w:szCs w:val="24"/>
          <w:vertAlign w:val="superscript"/>
        </w:rPr>
        <w:fldChar w:fldCharType="separate"/>
      </w:r>
      <w:r w:rsidR="008271CD" w:rsidRPr="0005184F">
        <w:rPr>
          <w:rFonts w:asciiTheme="majorBidi" w:hAnsiTheme="majorBidi" w:cstheme="majorBidi"/>
          <w:noProof/>
          <w:sz w:val="24"/>
          <w:szCs w:val="24"/>
          <w:vertAlign w:val="superscript"/>
        </w:rPr>
        <w:t>(9)</w:t>
      </w:r>
      <w:r w:rsidRPr="0005184F">
        <w:rPr>
          <w:rFonts w:asciiTheme="majorBidi" w:hAnsiTheme="majorBidi" w:cstheme="majorBidi"/>
          <w:sz w:val="24"/>
          <w:szCs w:val="24"/>
          <w:vertAlign w:val="superscript"/>
        </w:rPr>
        <w:fldChar w:fldCharType="end"/>
      </w:r>
      <w:r w:rsidRPr="00CC4D09">
        <w:rPr>
          <w:rFonts w:asciiTheme="majorBidi" w:hAnsiTheme="majorBidi" w:cstheme="majorBidi"/>
          <w:sz w:val="24"/>
          <w:szCs w:val="24"/>
        </w:rPr>
        <w:t>but we didn’t encounter</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any of these complication. The use of ½ inch 27-gauge needle in our study</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allows easy passage of the</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drug</w:t>
      </w:r>
      <w:r w:rsidRPr="00CC4D09">
        <w:rPr>
          <w:rFonts w:asciiTheme="majorBidi" w:hAnsiTheme="majorBidi" w:cstheme="majorBidi"/>
          <w:spacing w:val="-6"/>
          <w:sz w:val="24"/>
          <w:szCs w:val="24"/>
        </w:rPr>
        <w:t xml:space="preserve"> </w:t>
      </w:r>
      <w:r w:rsidRPr="00CC4D09">
        <w:rPr>
          <w:rFonts w:asciiTheme="majorBidi" w:hAnsiTheme="majorBidi" w:cstheme="majorBidi"/>
          <w:sz w:val="24"/>
          <w:szCs w:val="24"/>
        </w:rPr>
        <w:t>into</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anterior</w:t>
      </w:r>
      <w:r w:rsidRPr="00CC4D09">
        <w:rPr>
          <w:rFonts w:asciiTheme="majorBidi" w:hAnsiTheme="majorBidi" w:cstheme="majorBidi"/>
          <w:spacing w:val="-5"/>
          <w:sz w:val="24"/>
          <w:szCs w:val="24"/>
        </w:rPr>
        <w:t xml:space="preserve"> </w:t>
      </w:r>
      <w:r w:rsidRPr="00CC4D09">
        <w:rPr>
          <w:rFonts w:asciiTheme="majorBidi" w:hAnsiTheme="majorBidi" w:cstheme="majorBidi"/>
          <w:sz w:val="24"/>
          <w:szCs w:val="24"/>
        </w:rPr>
        <w:t>orbit</w:t>
      </w:r>
      <w:r w:rsidRPr="00CC4D09">
        <w:rPr>
          <w:rFonts w:asciiTheme="majorBidi" w:hAnsiTheme="majorBidi" w:cstheme="majorBidi"/>
          <w:spacing w:val="-6"/>
          <w:sz w:val="24"/>
          <w:szCs w:val="24"/>
        </w:rPr>
        <w:t xml:space="preserve"> </w:t>
      </w:r>
      <w:r w:rsidRPr="00CC4D09">
        <w:rPr>
          <w:rFonts w:asciiTheme="majorBidi" w:hAnsiTheme="majorBidi" w:cstheme="majorBidi"/>
          <w:sz w:val="24"/>
          <w:szCs w:val="24"/>
        </w:rPr>
        <w:t>just</w:t>
      </w:r>
      <w:r w:rsidRPr="00CC4D09">
        <w:rPr>
          <w:rFonts w:asciiTheme="majorBidi" w:hAnsiTheme="majorBidi" w:cstheme="majorBidi"/>
          <w:spacing w:val="-5"/>
          <w:sz w:val="24"/>
          <w:szCs w:val="24"/>
        </w:rPr>
        <w:t xml:space="preserve"> </w:t>
      </w:r>
      <w:r w:rsidRPr="00CC4D09">
        <w:rPr>
          <w:rFonts w:asciiTheme="majorBidi" w:hAnsiTheme="majorBidi" w:cstheme="majorBidi"/>
          <w:sz w:val="24"/>
          <w:szCs w:val="24"/>
        </w:rPr>
        <w:t>behind</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the</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orbital</w:t>
      </w:r>
      <w:r w:rsidRPr="00CC4D09">
        <w:rPr>
          <w:rFonts w:asciiTheme="majorBidi" w:hAnsiTheme="majorBidi" w:cstheme="majorBidi"/>
          <w:spacing w:val="-6"/>
          <w:sz w:val="24"/>
          <w:szCs w:val="24"/>
        </w:rPr>
        <w:t xml:space="preserve"> </w:t>
      </w:r>
      <w:r w:rsidRPr="00CC4D09">
        <w:rPr>
          <w:rFonts w:asciiTheme="majorBidi" w:hAnsiTheme="majorBidi" w:cstheme="majorBidi"/>
          <w:sz w:val="24"/>
          <w:szCs w:val="24"/>
        </w:rPr>
        <w:t>septum,</w:t>
      </w:r>
      <w:r w:rsidRPr="00CC4D09">
        <w:rPr>
          <w:rFonts w:asciiTheme="majorBidi" w:hAnsiTheme="majorBidi" w:cstheme="majorBidi"/>
          <w:spacing w:val="-6"/>
          <w:sz w:val="24"/>
          <w:szCs w:val="24"/>
        </w:rPr>
        <w:t xml:space="preserve"> </w:t>
      </w:r>
      <w:r w:rsidRPr="00CC4D09">
        <w:rPr>
          <w:rFonts w:asciiTheme="majorBidi" w:hAnsiTheme="majorBidi" w:cstheme="majorBidi"/>
          <w:sz w:val="24"/>
          <w:szCs w:val="24"/>
        </w:rPr>
        <w:t>while</w:t>
      </w:r>
      <w:r w:rsidRPr="00CC4D09">
        <w:rPr>
          <w:rFonts w:asciiTheme="majorBidi" w:hAnsiTheme="majorBidi" w:cstheme="majorBidi"/>
          <w:spacing w:val="-3"/>
          <w:sz w:val="24"/>
          <w:szCs w:val="24"/>
        </w:rPr>
        <w:t xml:space="preserve"> </w:t>
      </w:r>
      <w:r w:rsidRPr="00CC4D09">
        <w:rPr>
          <w:rFonts w:asciiTheme="majorBidi" w:hAnsiTheme="majorBidi" w:cstheme="majorBidi"/>
          <w:sz w:val="24"/>
          <w:szCs w:val="24"/>
        </w:rPr>
        <w:t>reducing</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the</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risk</w:t>
      </w:r>
      <w:r w:rsidRPr="00CC4D09">
        <w:rPr>
          <w:rFonts w:asciiTheme="majorBidi" w:hAnsiTheme="majorBidi" w:cstheme="majorBidi"/>
          <w:spacing w:val="-2"/>
          <w:sz w:val="24"/>
          <w:szCs w:val="24"/>
        </w:rPr>
        <w:t xml:space="preserve"> </w:t>
      </w:r>
      <w:r w:rsidRPr="00CC4D09">
        <w:rPr>
          <w:rFonts w:asciiTheme="majorBidi" w:hAnsiTheme="majorBidi" w:cstheme="majorBidi"/>
          <w:sz w:val="24"/>
          <w:szCs w:val="24"/>
        </w:rPr>
        <w:t>of</w:t>
      </w:r>
      <w:r w:rsidRPr="00CC4D09">
        <w:rPr>
          <w:rFonts w:asciiTheme="majorBidi" w:hAnsiTheme="majorBidi" w:cstheme="majorBidi"/>
          <w:spacing w:val="-67"/>
          <w:sz w:val="24"/>
          <w:szCs w:val="24"/>
        </w:rPr>
        <w:t xml:space="preserve">                   </w:t>
      </w:r>
      <w:r w:rsidR="00CD3C98">
        <w:rPr>
          <w:rFonts w:asciiTheme="majorBidi" w:hAnsiTheme="majorBidi" w:cstheme="majorBidi"/>
          <w:spacing w:val="-67"/>
          <w:sz w:val="24"/>
          <w:szCs w:val="24"/>
        </w:rPr>
        <w:t xml:space="preserve">     </w:t>
      </w:r>
      <w:r w:rsidRPr="00CC4D09">
        <w:rPr>
          <w:rFonts w:asciiTheme="majorBidi" w:hAnsiTheme="majorBidi" w:cstheme="majorBidi"/>
          <w:sz w:val="24"/>
          <w:szCs w:val="24"/>
        </w:rPr>
        <w:t>globe</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injury</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or intravascular</w:t>
      </w:r>
      <w:r w:rsidRPr="00CC4D09">
        <w:rPr>
          <w:rFonts w:asciiTheme="majorBidi" w:hAnsiTheme="majorBidi" w:cstheme="majorBidi"/>
          <w:spacing w:val="-1"/>
          <w:sz w:val="24"/>
          <w:szCs w:val="24"/>
        </w:rPr>
        <w:t xml:space="preserve"> </w:t>
      </w:r>
      <w:r w:rsidRPr="00CC4D09">
        <w:rPr>
          <w:rFonts w:asciiTheme="majorBidi" w:hAnsiTheme="majorBidi" w:cstheme="majorBidi"/>
          <w:sz w:val="24"/>
          <w:szCs w:val="24"/>
        </w:rPr>
        <w:t>injection.</w:t>
      </w:r>
    </w:p>
    <w:p w:rsidR="00502D2E" w:rsidRPr="00502D2E" w:rsidRDefault="00502D2E" w:rsidP="003E6D5F">
      <w:pPr>
        <w:bidi w:val="0"/>
        <w:spacing w:before="120" w:after="240" w:line="240" w:lineRule="auto"/>
        <w:jc w:val="both"/>
        <w:rPr>
          <w:rFonts w:asciiTheme="majorBidi" w:hAnsiTheme="majorBidi" w:cstheme="majorBidi"/>
          <w:sz w:val="24"/>
          <w:szCs w:val="24"/>
        </w:rPr>
      </w:pPr>
      <w:r w:rsidRPr="00502D2E">
        <w:rPr>
          <w:rFonts w:asciiTheme="majorBidi" w:hAnsiTheme="majorBidi" w:cstheme="majorBidi"/>
          <w:sz w:val="24"/>
          <w:szCs w:val="24"/>
        </w:rPr>
        <w:t xml:space="preserve">The results in </w:t>
      </w:r>
      <w:r w:rsidR="006E02B8">
        <w:rPr>
          <w:rFonts w:asciiTheme="majorBidi" w:hAnsiTheme="majorBidi" w:cstheme="majorBidi"/>
          <w:sz w:val="24"/>
          <w:szCs w:val="24"/>
        </w:rPr>
        <w:t xml:space="preserve">our </w:t>
      </w:r>
      <w:r w:rsidRPr="00502D2E">
        <w:rPr>
          <w:rFonts w:asciiTheme="majorBidi" w:hAnsiTheme="majorBidi" w:cstheme="majorBidi"/>
          <w:sz w:val="24"/>
          <w:szCs w:val="24"/>
        </w:rPr>
        <w:t xml:space="preserve">study of </w:t>
      </w:r>
      <w:r w:rsidRPr="00502D2E">
        <w:rPr>
          <w:rFonts w:asciiTheme="majorBidi" w:hAnsiTheme="majorBidi" w:cstheme="majorBidi"/>
          <w:b/>
          <w:bCs/>
          <w:sz w:val="24"/>
          <w:szCs w:val="24"/>
        </w:rPr>
        <w:t>subgroup A</w:t>
      </w:r>
      <w:r w:rsidRPr="00502D2E">
        <w:rPr>
          <w:rFonts w:asciiTheme="majorBidi" w:hAnsiTheme="majorBidi" w:cstheme="majorBidi"/>
          <w:sz w:val="24"/>
          <w:szCs w:val="24"/>
        </w:rPr>
        <w:t xml:space="preserve"> are comparable to those reported by </w:t>
      </w:r>
      <w:proofErr w:type="spellStart"/>
      <w:r w:rsidRPr="00502D2E">
        <w:rPr>
          <w:rFonts w:asciiTheme="majorBidi" w:hAnsiTheme="majorBidi" w:cstheme="majorBidi"/>
          <w:b/>
          <w:bCs/>
          <w:sz w:val="24"/>
          <w:szCs w:val="24"/>
        </w:rPr>
        <w:t>Haytham</w:t>
      </w:r>
      <w:proofErr w:type="spellEnd"/>
      <w:r w:rsidRPr="00502D2E">
        <w:rPr>
          <w:rFonts w:asciiTheme="majorBidi" w:hAnsiTheme="majorBidi" w:cstheme="majorBidi"/>
          <w:b/>
          <w:bCs/>
          <w:sz w:val="24"/>
          <w:szCs w:val="24"/>
        </w:rPr>
        <w:t> et al</w:t>
      </w:r>
      <w:r w:rsidR="001C01BD">
        <w:rPr>
          <w:rFonts w:asciiTheme="majorBidi" w:hAnsiTheme="majorBidi" w:cstheme="majorBidi"/>
          <w:b/>
          <w:bCs/>
          <w:sz w:val="24"/>
          <w:szCs w:val="24"/>
        </w:rPr>
        <w:t>.</w:t>
      </w:r>
      <w:r w:rsidR="001C01BD" w:rsidRPr="0005184F">
        <w:rPr>
          <w:rFonts w:asciiTheme="majorBidi" w:hAnsiTheme="majorBidi" w:cstheme="majorBidi"/>
          <w:b/>
          <w:bCs/>
          <w:sz w:val="24"/>
          <w:szCs w:val="24"/>
          <w:vertAlign w:val="superscript"/>
        </w:rPr>
        <w:fldChar w:fldCharType="begin" w:fldLock="1"/>
      </w:r>
      <w:r w:rsidR="008271CD" w:rsidRPr="0005184F">
        <w:rPr>
          <w:rFonts w:asciiTheme="majorBidi" w:hAnsiTheme="majorBidi" w:cstheme="majorBidi"/>
          <w:b/>
          <w:bCs/>
          <w:sz w:val="24"/>
          <w:szCs w:val="24"/>
          <w:vertAlign w:val="superscript"/>
        </w:rPr>
        <w:instrText>ADDIN CSL_CITATION {"citationItems":[{"id":"ITEM-1","itemData":{"author":[{"dropping-particle":"","family":"Swaify","given":"Islam Y","non-dropping-particle":"","parse-names":false,"suffix":""},{"dropping-particle":"","family":"Nasr","given":"Haytham E","non-dropping-particle":"","parse-names":false,"suffix":""},{"dropping-particle":"","family":"Essawy","given":"Rania A","non-dropping-particle":"El","parse-names":false,"suffix":""},{"dropping-particle":"","family":"Elessawy","given":"Kareem B","non-dropping-particle":"","parse-names":false,"suffix":""}],"container-title":"Japanese Journal of Ophthalmology","id":"ITEM-1","issued":{"date-parts":[["2023"]]},"page":"1-12","publisher":"Springer","title":"Periocular methotrexate versus periocular triamcinolone injections for active thyroid-associated orbitopathy: a randomized clinical trial","type":"article-journal"},"uris":["http://www.mendeley.com/documents/?uuid=be84c556-56f2-4986-aa45-0ee22920c984"]}],"mendeley":{"formattedCitation":"(10)","plainTextFormattedCitation":"(10)","previouslyFormattedCitation":"&lt;sup&gt;10&lt;/sup&gt;"},"properties":{"noteIndex":0},"schema":"https://github.com/citation-style-language/schema/raw/master/csl-citation.json"}</w:instrText>
      </w:r>
      <w:r w:rsidR="001C01BD" w:rsidRPr="0005184F">
        <w:rPr>
          <w:rFonts w:asciiTheme="majorBidi" w:hAnsiTheme="majorBidi" w:cstheme="majorBidi"/>
          <w:b/>
          <w:bCs/>
          <w:sz w:val="24"/>
          <w:szCs w:val="24"/>
          <w:vertAlign w:val="superscript"/>
        </w:rPr>
        <w:fldChar w:fldCharType="separate"/>
      </w:r>
      <w:r w:rsidR="008271CD" w:rsidRPr="0005184F">
        <w:rPr>
          <w:rFonts w:asciiTheme="majorBidi" w:hAnsiTheme="majorBidi" w:cstheme="majorBidi"/>
          <w:bCs/>
          <w:noProof/>
          <w:sz w:val="24"/>
          <w:szCs w:val="24"/>
          <w:vertAlign w:val="superscript"/>
        </w:rPr>
        <w:t>(10)</w:t>
      </w:r>
      <w:r w:rsidR="001C01BD" w:rsidRPr="0005184F">
        <w:rPr>
          <w:rFonts w:asciiTheme="majorBidi" w:hAnsiTheme="majorBidi" w:cstheme="majorBidi"/>
          <w:b/>
          <w:bCs/>
          <w:sz w:val="24"/>
          <w:szCs w:val="24"/>
          <w:vertAlign w:val="superscript"/>
        </w:rPr>
        <w:fldChar w:fldCharType="end"/>
      </w:r>
      <w:r w:rsidRPr="00502D2E">
        <w:rPr>
          <w:rFonts w:asciiTheme="majorBidi" w:hAnsiTheme="majorBidi" w:cstheme="majorBidi"/>
          <w:sz w:val="24"/>
          <w:szCs w:val="24"/>
        </w:rPr>
        <w:t xml:space="preserve">who enrolled 18 patients and compared the efficacy of </w:t>
      </w:r>
      <w:proofErr w:type="spellStart"/>
      <w:r w:rsidRPr="00502D2E">
        <w:rPr>
          <w:rFonts w:asciiTheme="majorBidi" w:hAnsiTheme="majorBidi" w:cstheme="majorBidi"/>
          <w:sz w:val="24"/>
          <w:szCs w:val="24"/>
        </w:rPr>
        <w:t>peribulbar</w:t>
      </w:r>
      <w:proofErr w:type="spellEnd"/>
      <w:r w:rsidRPr="00502D2E">
        <w:rPr>
          <w:rFonts w:asciiTheme="majorBidi" w:hAnsiTheme="majorBidi" w:cstheme="majorBidi"/>
          <w:sz w:val="24"/>
          <w:szCs w:val="24"/>
        </w:rPr>
        <w:t xml:space="preserve"> injection of steroid in one orbit and </w:t>
      </w:r>
      <w:proofErr w:type="spellStart"/>
      <w:r w:rsidRPr="00502D2E">
        <w:rPr>
          <w:rFonts w:asciiTheme="majorBidi" w:hAnsiTheme="majorBidi" w:cstheme="majorBidi"/>
          <w:sz w:val="24"/>
          <w:szCs w:val="24"/>
        </w:rPr>
        <w:t>peribulbar</w:t>
      </w:r>
      <w:proofErr w:type="spellEnd"/>
      <w:r w:rsidRPr="00502D2E">
        <w:rPr>
          <w:rFonts w:asciiTheme="majorBidi" w:hAnsiTheme="majorBidi" w:cstheme="majorBidi"/>
          <w:sz w:val="24"/>
          <w:szCs w:val="24"/>
        </w:rPr>
        <w:t xml:space="preserve"> injection of methotrexate in the other orbit. A statistically </w:t>
      </w:r>
      <w:proofErr w:type="spellStart"/>
      <w:r w:rsidRPr="00502D2E">
        <w:rPr>
          <w:rFonts w:asciiTheme="majorBidi" w:hAnsiTheme="majorBidi" w:cstheme="majorBidi"/>
          <w:sz w:val="24"/>
          <w:szCs w:val="24"/>
        </w:rPr>
        <w:t>signifcant</w:t>
      </w:r>
      <w:proofErr w:type="spellEnd"/>
      <w:r w:rsidRPr="00502D2E">
        <w:rPr>
          <w:rFonts w:asciiTheme="majorBidi" w:hAnsiTheme="majorBidi" w:cstheme="majorBidi"/>
          <w:sz w:val="24"/>
          <w:szCs w:val="24"/>
        </w:rPr>
        <w:t xml:space="preserve"> reduction of the mean clinical activity score was </w:t>
      </w:r>
      <w:proofErr w:type="gramStart"/>
      <w:r w:rsidRPr="00502D2E">
        <w:rPr>
          <w:rFonts w:asciiTheme="majorBidi" w:hAnsiTheme="majorBidi" w:cstheme="majorBidi"/>
          <w:sz w:val="24"/>
          <w:szCs w:val="24"/>
        </w:rPr>
        <w:t xml:space="preserve">detected  </w:t>
      </w:r>
      <w:r w:rsidR="003E6D5F">
        <w:rPr>
          <w:rFonts w:asciiTheme="majorBidi" w:hAnsiTheme="majorBidi" w:cstheme="majorBidi"/>
          <w:sz w:val="24"/>
          <w:szCs w:val="24"/>
        </w:rPr>
        <w:t>from</w:t>
      </w:r>
      <w:proofErr w:type="gramEnd"/>
      <w:r w:rsidR="003E6D5F">
        <w:rPr>
          <w:rFonts w:asciiTheme="majorBidi" w:hAnsiTheme="majorBidi" w:cstheme="majorBidi"/>
          <w:sz w:val="24"/>
          <w:szCs w:val="24"/>
        </w:rPr>
        <w:t xml:space="preserve"> 5.1±0.9 at baseline to 1</w:t>
      </w:r>
      <w:r w:rsidRPr="00502D2E">
        <w:rPr>
          <w:rFonts w:asciiTheme="majorBidi" w:hAnsiTheme="majorBidi" w:cstheme="majorBidi"/>
          <w:sz w:val="24"/>
          <w:szCs w:val="24"/>
        </w:rPr>
        <w:t>±</w:t>
      </w:r>
      <w:r w:rsidR="003E6D5F">
        <w:rPr>
          <w:rFonts w:asciiTheme="majorBidi" w:hAnsiTheme="majorBidi" w:cstheme="majorBidi"/>
          <w:sz w:val="24"/>
          <w:szCs w:val="24"/>
        </w:rPr>
        <w:t>1.7 at study endpoint, p-value&lt;</w:t>
      </w:r>
      <w:r w:rsidRPr="00502D2E">
        <w:rPr>
          <w:rFonts w:asciiTheme="majorBidi" w:hAnsiTheme="majorBidi" w:cstheme="majorBidi"/>
          <w:sz w:val="24"/>
          <w:szCs w:val="24"/>
        </w:rPr>
        <w:t xml:space="preserve">0.001 in the triamcinolone arm, mean </w:t>
      </w:r>
      <w:proofErr w:type="spellStart"/>
      <w:r w:rsidRPr="00502D2E">
        <w:rPr>
          <w:rFonts w:asciiTheme="majorBidi" w:hAnsiTheme="majorBidi" w:cstheme="majorBidi"/>
          <w:sz w:val="24"/>
          <w:szCs w:val="24"/>
        </w:rPr>
        <w:t>proptosis</w:t>
      </w:r>
      <w:proofErr w:type="spellEnd"/>
      <w:r w:rsidRPr="00502D2E">
        <w:rPr>
          <w:rFonts w:asciiTheme="majorBidi" w:hAnsiTheme="majorBidi" w:cstheme="majorBidi"/>
          <w:sz w:val="24"/>
          <w:szCs w:val="24"/>
        </w:rPr>
        <w:t xml:space="preserve"> also d</w:t>
      </w:r>
      <w:r w:rsidR="003E6D5F">
        <w:rPr>
          <w:rFonts w:asciiTheme="majorBidi" w:hAnsiTheme="majorBidi" w:cstheme="majorBidi"/>
          <w:sz w:val="24"/>
          <w:szCs w:val="24"/>
        </w:rPr>
        <w:t>ecreased from 24.2±3.06 mm at baseline to 23.2±</w:t>
      </w:r>
      <w:r w:rsidRPr="00502D2E">
        <w:rPr>
          <w:rFonts w:asciiTheme="majorBidi" w:hAnsiTheme="majorBidi" w:cstheme="majorBidi"/>
          <w:sz w:val="24"/>
          <w:szCs w:val="24"/>
        </w:rPr>
        <w:t xml:space="preserve">3.3 mm at study </w:t>
      </w:r>
      <w:r w:rsidR="00C41C41">
        <w:rPr>
          <w:rFonts w:asciiTheme="majorBidi" w:hAnsiTheme="majorBidi" w:cstheme="majorBidi"/>
          <w:sz w:val="24"/>
          <w:szCs w:val="24"/>
        </w:rPr>
        <w:t>endpoint, p-value=</w:t>
      </w:r>
      <w:r w:rsidRPr="00502D2E">
        <w:rPr>
          <w:rFonts w:asciiTheme="majorBidi" w:hAnsiTheme="majorBidi" w:cstheme="majorBidi"/>
          <w:sz w:val="24"/>
          <w:szCs w:val="24"/>
        </w:rPr>
        <w:t xml:space="preserve">0.049 in the triamcinolone </w:t>
      </w:r>
      <w:proofErr w:type="spellStart"/>
      <w:r w:rsidRPr="00502D2E">
        <w:rPr>
          <w:rFonts w:asciiTheme="majorBidi" w:hAnsiTheme="majorBidi" w:cstheme="majorBidi"/>
          <w:sz w:val="24"/>
          <w:szCs w:val="24"/>
        </w:rPr>
        <w:t>arm.In</w:t>
      </w:r>
      <w:proofErr w:type="spellEnd"/>
      <w:r w:rsidRPr="00502D2E">
        <w:rPr>
          <w:rFonts w:asciiTheme="majorBidi" w:hAnsiTheme="majorBidi" w:cstheme="majorBidi"/>
          <w:sz w:val="24"/>
          <w:szCs w:val="24"/>
        </w:rPr>
        <w:t xml:space="preserve"> addition lid aperture and soft tissue signs improved </w:t>
      </w:r>
      <w:proofErr w:type="spellStart"/>
      <w:r w:rsidRPr="00502D2E">
        <w:rPr>
          <w:rFonts w:asciiTheme="majorBidi" w:hAnsiTheme="majorBidi" w:cstheme="majorBidi"/>
          <w:sz w:val="24"/>
          <w:szCs w:val="24"/>
        </w:rPr>
        <w:t>signifcantly</w:t>
      </w:r>
      <w:proofErr w:type="spellEnd"/>
      <w:r w:rsidRPr="00502D2E">
        <w:rPr>
          <w:rFonts w:asciiTheme="majorBidi" w:hAnsiTheme="majorBidi" w:cstheme="majorBidi"/>
          <w:sz w:val="24"/>
          <w:szCs w:val="24"/>
        </w:rPr>
        <w:t xml:space="preserve"> in the same arm. The BCVA remained stationary throughout the trial with minimal effect on EOM as our study. </w:t>
      </w:r>
      <w:proofErr w:type="gramStart"/>
      <w:r w:rsidRPr="00502D2E">
        <w:rPr>
          <w:rFonts w:asciiTheme="majorBidi" w:hAnsiTheme="majorBidi" w:cstheme="majorBidi"/>
          <w:sz w:val="24"/>
          <w:szCs w:val="24"/>
        </w:rPr>
        <w:t>However</w:t>
      </w:r>
      <w:proofErr w:type="gramEnd"/>
      <w:r w:rsidRPr="00502D2E">
        <w:rPr>
          <w:rFonts w:asciiTheme="majorBidi" w:hAnsiTheme="majorBidi" w:cstheme="majorBidi"/>
          <w:sz w:val="24"/>
          <w:szCs w:val="24"/>
        </w:rPr>
        <w:t xml:space="preserve"> we achieved these results after a single </w:t>
      </w:r>
      <w:proofErr w:type="spellStart"/>
      <w:r w:rsidRPr="00502D2E">
        <w:rPr>
          <w:rFonts w:asciiTheme="majorBidi" w:hAnsiTheme="majorBidi" w:cstheme="majorBidi"/>
          <w:sz w:val="24"/>
          <w:szCs w:val="24"/>
        </w:rPr>
        <w:t>peribulbar</w:t>
      </w:r>
      <w:proofErr w:type="spellEnd"/>
      <w:r w:rsidRPr="00502D2E">
        <w:rPr>
          <w:rFonts w:asciiTheme="majorBidi" w:hAnsiTheme="majorBidi" w:cstheme="majorBidi"/>
          <w:sz w:val="24"/>
          <w:szCs w:val="24"/>
        </w:rPr>
        <w:t xml:space="preserve"> injection of high dose triamcinolone 40 mg while </w:t>
      </w:r>
      <w:proofErr w:type="spellStart"/>
      <w:r w:rsidRPr="00502D2E">
        <w:rPr>
          <w:rFonts w:asciiTheme="majorBidi" w:hAnsiTheme="majorBidi" w:cstheme="majorBidi"/>
          <w:sz w:val="24"/>
          <w:szCs w:val="24"/>
        </w:rPr>
        <w:t>Haytham</w:t>
      </w:r>
      <w:proofErr w:type="spellEnd"/>
      <w:r w:rsidRPr="00502D2E">
        <w:rPr>
          <w:rFonts w:asciiTheme="majorBidi" w:hAnsiTheme="majorBidi" w:cstheme="majorBidi"/>
          <w:sz w:val="24"/>
          <w:szCs w:val="24"/>
        </w:rPr>
        <w:t> et al, achieved these results after three periocular injections of lower dose triamcinolone (three inj</w:t>
      </w:r>
      <w:r w:rsidR="00620C0F">
        <w:rPr>
          <w:rFonts w:asciiTheme="majorBidi" w:hAnsiTheme="majorBidi" w:cstheme="majorBidi"/>
          <w:sz w:val="24"/>
          <w:szCs w:val="24"/>
        </w:rPr>
        <w:t>ections of 20 mg every 3 weeks).</w:t>
      </w:r>
      <w:r w:rsidRPr="00502D2E">
        <w:rPr>
          <w:rFonts w:asciiTheme="majorBidi" w:hAnsiTheme="majorBidi" w:cstheme="majorBidi"/>
          <w:sz w:val="24"/>
          <w:szCs w:val="24"/>
        </w:rPr>
        <w:t xml:space="preserve"> </w:t>
      </w:r>
    </w:p>
    <w:p w:rsidR="00502D2E" w:rsidRPr="00502D2E" w:rsidRDefault="00502D2E" w:rsidP="001C01BD">
      <w:pPr>
        <w:bidi w:val="0"/>
        <w:spacing w:before="120" w:after="240" w:line="240" w:lineRule="auto"/>
        <w:jc w:val="both"/>
        <w:rPr>
          <w:rFonts w:asciiTheme="majorBidi" w:hAnsiTheme="majorBidi" w:cstheme="majorBidi"/>
          <w:sz w:val="24"/>
          <w:szCs w:val="24"/>
        </w:rPr>
      </w:pPr>
      <w:r w:rsidRPr="00502D2E">
        <w:rPr>
          <w:rFonts w:asciiTheme="majorBidi" w:hAnsiTheme="majorBidi" w:cstheme="majorBidi"/>
          <w:sz w:val="24"/>
          <w:szCs w:val="24"/>
        </w:rPr>
        <w:t xml:space="preserve">In another study done by </w:t>
      </w:r>
      <w:proofErr w:type="spellStart"/>
      <w:r w:rsidRPr="00502D2E">
        <w:rPr>
          <w:rFonts w:asciiTheme="majorBidi" w:hAnsiTheme="majorBidi" w:cstheme="majorBidi"/>
          <w:b/>
          <w:bCs/>
          <w:sz w:val="24"/>
          <w:szCs w:val="24"/>
        </w:rPr>
        <w:t>Poonyathalang</w:t>
      </w:r>
      <w:proofErr w:type="spellEnd"/>
      <w:r w:rsidRPr="00502D2E">
        <w:rPr>
          <w:rFonts w:asciiTheme="majorBidi" w:hAnsiTheme="majorBidi" w:cstheme="majorBidi"/>
          <w:b/>
          <w:bCs/>
          <w:sz w:val="24"/>
          <w:szCs w:val="24"/>
        </w:rPr>
        <w:t xml:space="preserve"> et al</w:t>
      </w:r>
      <w:r w:rsidR="001C01BD">
        <w:rPr>
          <w:rFonts w:asciiTheme="majorBidi" w:hAnsiTheme="majorBidi" w:cstheme="majorBidi"/>
          <w:sz w:val="24"/>
          <w:szCs w:val="24"/>
        </w:rPr>
        <w:t>.</w:t>
      </w:r>
      <w:r w:rsidR="001C01BD" w:rsidRPr="0005184F">
        <w:rPr>
          <w:rFonts w:asciiTheme="majorBidi" w:hAnsiTheme="majorBidi" w:cstheme="majorBidi"/>
          <w:sz w:val="24"/>
          <w:szCs w:val="24"/>
          <w:vertAlign w:val="superscript"/>
        </w:rPr>
        <w:fldChar w:fldCharType="begin" w:fldLock="1"/>
      </w:r>
      <w:r w:rsidR="008271CD" w:rsidRPr="0005184F">
        <w:rPr>
          <w:rFonts w:asciiTheme="majorBidi" w:hAnsiTheme="majorBidi" w:cstheme="majorBidi"/>
          <w:sz w:val="24"/>
          <w:szCs w:val="24"/>
          <w:vertAlign w:val="superscript"/>
        </w:rPr>
        <w:instrText>ADDIN CSL_CITATION {"citationItems":[{"id":"ITEM-1","itemData":{"author":[{"dropping-particle":"","family":"Poonyathalang","given":"Anuchit","non-dropping-particle":"","parse-names":false,"suffix":""},{"dropping-particle":"","family":"Preechawat","given":"Pisit","non-dropping-particle":"","parse-names":false,"suffix":""},{"dropping-particle":"","family":"Charoenkul","given":"Warangkhana","non-dropping-particle":"","parse-names":false,"suffix":""},{"dropping-particle":"","family":"Tangtrakul","given":"Piradee","non-dropping-particle":"","parse-names":false,"suffix":""},{"dropping-particle":"","family":"others","given":"","non-dropping-particle":"","parse-names":false,"suffix":""}],"container-title":"J Med Assoc Thai","id":"ITEM-1","issue":"3","issued":{"date-parts":[["2005"]]},"page":"345-349","title":"Retrobulbar injection of triamcinolone in thyroid associated orbitopathy","type":"article-journal","volume":"88"},"uris":["http://www.mendeley.com/documents/?uuid=e1a850ab-c752-49ee-922d-547250bc4534"]}],"mendeley":{"formattedCitation":"(11)","plainTextFormattedCitation":"(11)","previouslyFormattedCitation":"&lt;sup&gt;11&lt;/sup&gt;"},"properties":{"noteIndex":0},"schema":"https://github.com/citation-style-language/schema/raw/master/csl-citation.json"}</w:instrText>
      </w:r>
      <w:r w:rsidR="001C01BD" w:rsidRPr="0005184F">
        <w:rPr>
          <w:rFonts w:asciiTheme="majorBidi" w:hAnsiTheme="majorBidi" w:cstheme="majorBidi"/>
          <w:sz w:val="24"/>
          <w:szCs w:val="24"/>
          <w:vertAlign w:val="superscript"/>
        </w:rPr>
        <w:fldChar w:fldCharType="separate"/>
      </w:r>
      <w:r w:rsidR="008271CD" w:rsidRPr="0005184F">
        <w:rPr>
          <w:rFonts w:asciiTheme="majorBidi" w:hAnsiTheme="majorBidi" w:cstheme="majorBidi"/>
          <w:noProof/>
          <w:sz w:val="24"/>
          <w:szCs w:val="24"/>
          <w:vertAlign w:val="superscript"/>
        </w:rPr>
        <w:t>(11)</w:t>
      </w:r>
      <w:r w:rsidR="001C01BD" w:rsidRPr="0005184F">
        <w:rPr>
          <w:rFonts w:asciiTheme="majorBidi" w:hAnsiTheme="majorBidi" w:cstheme="majorBidi"/>
          <w:sz w:val="24"/>
          <w:szCs w:val="24"/>
          <w:vertAlign w:val="superscript"/>
        </w:rPr>
        <w:fldChar w:fldCharType="end"/>
      </w:r>
      <w:r w:rsidRPr="00502D2E">
        <w:rPr>
          <w:rFonts w:asciiTheme="majorBidi" w:hAnsiTheme="majorBidi" w:cstheme="majorBidi"/>
          <w:sz w:val="24"/>
          <w:szCs w:val="24"/>
        </w:rPr>
        <w:t xml:space="preserve"> 27 eyes of 19 patients, with active TAO received </w:t>
      </w:r>
      <w:proofErr w:type="spellStart"/>
      <w:r w:rsidRPr="00502D2E">
        <w:rPr>
          <w:rFonts w:asciiTheme="majorBidi" w:hAnsiTheme="majorBidi" w:cstheme="majorBidi"/>
          <w:sz w:val="24"/>
          <w:szCs w:val="24"/>
        </w:rPr>
        <w:t>retrobulbar</w:t>
      </w:r>
      <w:proofErr w:type="spellEnd"/>
      <w:r w:rsidRPr="00502D2E">
        <w:rPr>
          <w:rFonts w:asciiTheme="majorBidi" w:hAnsiTheme="majorBidi" w:cstheme="majorBidi"/>
          <w:sz w:val="24"/>
          <w:szCs w:val="24"/>
        </w:rPr>
        <w:t xml:space="preserve"> 40 mg triamcinolone treatment for each orbit weekly (totaling 4 applications) with no previous systemic steroid treatment. Three months after treatment, most of the patients demonstrated no significant change in visual acuity and visual field. Improvement of </w:t>
      </w:r>
      <w:proofErr w:type="spellStart"/>
      <w:r w:rsidRPr="00502D2E">
        <w:rPr>
          <w:rFonts w:asciiTheme="majorBidi" w:hAnsiTheme="majorBidi" w:cstheme="majorBidi"/>
          <w:sz w:val="24"/>
          <w:szCs w:val="24"/>
        </w:rPr>
        <w:t>propt</w:t>
      </w:r>
      <w:r w:rsidR="003E6D5F">
        <w:rPr>
          <w:rFonts w:asciiTheme="majorBidi" w:hAnsiTheme="majorBidi" w:cstheme="majorBidi"/>
          <w:sz w:val="24"/>
          <w:szCs w:val="24"/>
        </w:rPr>
        <w:t>osis</w:t>
      </w:r>
      <w:proofErr w:type="spellEnd"/>
      <w:r w:rsidR="003E6D5F">
        <w:rPr>
          <w:rFonts w:asciiTheme="majorBidi" w:hAnsiTheme="majorBidi" w:cstheme="majorBidi"/>
          <w:sz w:val="24"/>
          <w:szCs w:val="24"/>
        </w:rPr>
        <w:t xml:space="preserve"> was observed in 15 eyes and stable in 10 </w:t>
      </w:r>
      <w:proofErr w:type="spellStart"/>
      <w:proofErr w:type="gramStart"/>
      <w:r w:rsidR="003E6D5F">
        <w:rPr>
          <w:rFonts w:asciiTheme="majorBidi" w:hAnsiTheme="majorBidi" w:cstheme="majorBidi"/>
          <w:sz w:val="24"/>
          <w:szCs w:val="24"/>
        </w:rPr>
        <w:t>eyes</w:t>
      </w:r>
      <w:r w:rsidR="00C41C41">
        <w:rPr>
          <w:rFonts w:asciiTheme="majorBidi" w:hAnsiTheme="majorBidi" w:cstheme="majorBidi"/>
          <w:sz w:val="24"/>
          <w:szCs w:val="24"/>
        </w:rPr>
        <w:t>.</w:t>
      </w:r>
      <w:r w:rsidR="003E6D5F">
        <w:rPr>
          <w:rFonts w:asciiTheme="majorBidi" w:hAnsiTheme="majorBidi" w:cstheme="majorBidi"/>
          <w:sz w:val="24"/>
          <w:szCs w:val="24"/>
        </w:rPr>
        <w:t>Seven</w:t>
      </w:r>
      <w:proofErr w:type="spellEnd"/>
      <w:proofErr w:type="gramEnd"/>
      <w:r w:rsidR="003E6D5F">
        <w:rPr>
          <w:rFonts w:asciiTheme="majorBidi" w:hAnsiTheme="majorBidi" w:cstheme="majorBidi"/>
          <w:sz w:val="24"/>
          <w:szCs w:val="24"/>
        </w:rPr>
        <w:t xml:space="preserve"> patients </w:t>
      </w:r>
      <w:r w:rsidRPr="00502D2E">
        <w:rPr>
          <w:rFonts w:asciiTheme="majorBidi" w:hAnsiTheme="majorBidi" w:cstheme="majorBidi"/>
          <w:sz w:val="24"/>
          <w:szCs w:val="24"/>
        </w:rPr>
        <w:t>had improvement of extraocular muscle function as demonstrated by Hess test. These results remained stable in the majority of patients at the 6 months follow up period. No syst</w:t>
      </w:r>
      <w:r w:rsidR="00620C0F">
        <w:rPr>
          <w:rFonts w:asciiTheme="majorBidi" w:hAnsiTheme="majorBidi" w:cstheme="majorBidi"/>
          <w:sz w:val="24"/>
          <w:szCs w:val="24"/>
        </w:rPr>
        <w:t>emic side effects were observed.</w:t>
      </w:r>
    </w:p>
    <w:p w:rsidR="00502D2E" w:rsidRPr="00502D2E" w:rsidRDefault="00502D2E" w:rsidP="00502D2E">
      <w:pPr>
        <w:bidi w:val="0"/>
        <w:spacing w:before="120" w:after="240" w:line="240" w:lineRule="auto"/>
        <w:jc w:val="both"/>
        <w:rPr>
          <w:rFonts w:asciiTheme="majorBidi" w:hAnsiTheme="majorBidi" w:cstheme="majorBidi"/>
          <w:sz w:val="24"/>
          <w:szCs w:val="24"/>
        </w:rPr>
      </w:pPr>
      <w:r w:rsidRPr="00502D2E">
        <w:rPr>
          <w:rFonts w:asciiTheme="majorBidi" w:hAnsiTheme="majorBidi" w:cstheme="majorBidi"/>
          <w:sz w:val="24"/>
          <w:szCs w:val="24"/>
        </w:rPr>
        <w:t xml:space="preserve">The improvement of  extraocular muscle function in </w:t>
      </w:r>
      <w:proofErr w:type="spellStart"/>
      <w:r w:rsidRPr="00502D2E">
        <w:rPr>
          <w:rFonts w:asciiTheme="majorBidi" w:hAnsiTheme="majorBidi" w:cstheme="majorBidi"/>
          <w:b/>
          <w:bCs/>
          <w:sz w:val="24"/>
          <w:szCs w:val="24"/>
        </w:rPr>
        <w:t>Poonyathalang</w:t>
      </w:r>
      <w:proofErr w:type="spellEnd"/>
      <w:r w:rsidRPr="00502D2E">
        <w:rPr>
          <w:rFonts w:asciiTheme="majorBidi" w:hAnsiTheme="majorBidi" w:cstheme="majorBidi"/>
          <w:b/>
          <w:bCs/>
          <w:sz w:val="24"/>
          <w:szCs w:val="24"/>
        </w:rPr>
        <w:t xml:space="preserve"> et al.</w:t>
      </w:r>
      <w:r w:rsidRPr="0005184F">
        <w:rPr>
          <w:rFonts w:asciiTheme="majorBidi" w:hAnsiTheme="majorBidi" w:cstheme="majorBidi"/>
          <w:b/>
          <w:bCs/>
          <w:sz w:val="24"/>
          <w:szCs w:val="24"/>
          <w:vertAlign w:val="superscript"/>
        </w:rPr>
        <w:fldChar w:fldCharType="begin" w:fldLock="1"/>
      </w:r>
      <w:r w:rsidR="008271CD" w:rsidRPr="0005184F">
        <w:rPr>
          <w:rFonts w:asciiTheme="majorBidi" w:hAnsiTheme="majorBidi" w:cstheme="majorBidi"/>
          <w:b/>
          <w:bCs/>
          <w:sz w:val="24"/>
          <w:szCs w:val="24"/>
          <w:vertAlign w:val="superscript"/>
        </w:rPr>
        <w:instrText>ADDIN CSL_CITATION {"citationItems":[{"id":"ITEM-1","itemData":{"author":[{"dropping-particle":"","family":"Poonyathalang","given":"Anuchit","non-dropping-particle":"","parse-names":false,"suffix":""},{"dropping-particle":"","family":"Preechawat","given":"Pisit","non-dropping-particle":"","parse-names":false,"suffix":""},{"dropping-particle":"","family":"Charoenkul","given":"Warangkhana","non-dropping-particle":"","parse-names":false,"suffix":""},{"dropping-particle":"","family":"Tangtrakul","given":"Piradee","non-dropping-particle":"","parse-names":false,"suffix":""},{"dropping-particle":"","family":"others","given":"","non-dropping-particle":"","parse-names":false,"suffix":""}],"container-title":"J Med Assoc Thai","id":"ITEM-1","issue":"3","issued":{"date-parts":[["2005"]]},"page":"345-349","title":"Retrobulbar injection of triamcinolone in thyroid associated orbitopathy","type":"article-journal","volume":"88"},"uris":["http://www.mendeley.com/documents/?uuid=e1a850ab-c752-49ee-922d-547250bc4534"]}],"mendeley":{"formattedCitation":"(11)","plainTextFormattedCitation":"(11)","previouslyFormattedCitation":"&lt;sup&gt;11&lt;/sup&gt;"},"properties":{"noteIndex":0},"schema":"https://github.com/citation-style-language/schema/raw/master/csl-citation.json"}</w:instrText>
      </w:r>
      <w:r w:rsidRPr="0005184F">
        <w:rPr>
          <w:rFonts w:asciiTheme="majorBidi" w:hAnsiTheme="majorBidi" w:cstheme="majorBidi"/>
          <w:b/>
          <w:bCs/>
          <w:sz w:val="24"/>
          <w:szCs w:val="24"/>
          <w:vertAlign w:val="superscript"/>
        </w:rPr>
        <w:fldChar w:fldCharType="separate"/>
      </w:r>
      <w:r w:rsidR="008271CD" w:rsidRPr="0005184F">
        <w:rPr>
          <w:rFonts w:asciiTheme="majorBidi" w:hAnsiTheme="majorBidi" w:cstheme="majorBidi"/>
          <w:bCs/>
          <w:noProof/>
          <w:sz w:val="24"/>
          <w:szCs w:val="24"/>
          <w:vertAlign w:val="superscript"/>
        </w:rPr>
        <w:t>(11)</w:t>
      </w:r>
      <w:r w:rsidRPr="0005184F">
        <w:rPr>
          <w:rFonts w:asciiTheme="majorBidi" w:hAnsiTheme="majorBidi" w:cstheme="majorBidi"/>
          <w:b/>
          <w:bCs/>
          <w:sz w:val="24"/>
          <w:szCs w:val="24"/>
          <w:vertAlign w:val="superscript"/>
        </w:rPr>
        <w:fldChar w:fldCharType="end"/>
      </w:r>
      <w:r w:rsidRPr="00502D2E">
        <w:rPr>
          <w:rFonts w:asciiTheme="majorBidi" w:hAnsiTheme="majorBidi" w:cstheme="majorBidi"/>
          <w:sz w:val="24"/>
          <w:szCs w:val="24"/>
        </w:rPr>
        <w:t xml:space="preserve"> study than our study and </w:t>
      </w:r>
      <w:proofErr w:type="spellStart"/>
      <w:r w:rsidRPr="00502D2E">
        <w:rPr>
          <w:rFonts w:asciiTheme="majorBidi" w:hAnsiTheme="majorBidi" w:cstheme="majorBidi"/>
          <w:sz w:val="24"/>
          <w:szCs w:val="24"/>
        </w:rPr>
        <w:t>Haytham</w:t>
      </w:r>
      <w:proofErr w:type="spellEnd"/>
      <w:r w:rsidRPr="00502D2E">
        <w:rPr>
          <w:rFonts w:asciiTheme="majorBidi" w:hAnsiTheme="majorBidi" w:cstheme="majorBidi"/>
          <w:sz w:val="24"/>
          <w:szCs w:val="24"/>
        </w:rPr>
        <w:t xml:space="preserve"> et al study may be partially explained by the differences in methodology. In our study, single injection was given while in </w:t>
      </w:r>
      <w:proofErr w:type="spellStart"/>
      <w:r w:rsidRPr="00502D2E">
        <w:rPr>
          <w:rFonts w:asciiTheme="majorBidi" w:hAnsiTheme="majorBidi" w:cstheme="majorBidi"/>
          <w:sz w:val="24"/>
          <w:szCs w:val="24"/>
        </w:rPr>
        <w:t>Haytham</w:t>
      </w:r>
      <w:proofErr w:type="spellEnd"/>
      <w:r w:rsidRPr="00502D2E">
        <w:rPr>
          <w:rFonts w:asciiTheme="majorBidi" w:hAnsiTheme="majorBidi" w:cstheme="majorBidi"/>
          <w:sz w:val="24"/>
          <w:szCs w:val="24"/>
        </w:rPr>
        <w:t xml:space="preserve"> et al study, fewer injections with lower doses were given with longer intervals between injections (three injections of 20 mg every 3 weeks) versus four injections of 40 mg every week in </w:t>
      </w:r>
      <w:proofErr w:type="spellStart"/>
      <w:r w:rsidRPr="00502D2E">
        <w:rPr>
          <w:rFonts w:asciiTheme="majorBidi" w:hAnsiTheme="majorBidi" w:cstheme="majorBidi"/>
          <w:sz w:val="24"/>
          <w:szCs w:val="24"/>
        </w:rPr>
        <w:t>Poonyathalang</w:t>
      </w:r>
      <w:proofErr w:type="spellEnd"/>
      <w:r w:rsidRPr="00502D2E">
        <w:rPr>
          <w:rFonts w:asciiTheme="majorBidi" w:hAnsiTheme="majorBidi" w:cstheme="majorBidi"/>
          <w:sz w:val="24"/>
          <w:szCs w:val="24"/>
        </w:rPr>
        <w:t xml:space="preserve"> et al study.</w:t>
      </w:r>
    </w:p>
    <w:p w:rsidR="00502D2E" w:rsidRPr="00502D2E" w:rsidRDefault="003E6D5F" w:rsidP="001C01BD">
      <w:pPr>
        <w:bidi w:val="0"/>
        <w:spacing w:before="120" w:after="240" w:line="240" w:lineRule="auto"/>
        <w:jc w:val="both"/>
        <w:rPr>
          <w:rFonts w:asciiTheme="majorBidi" w:hAnsiTheme="majorBidi" w:cstheme="majorBidi"/>
          <w:sz w:val="24"/>
          <w:szCs w:val="24"/>
        </w:rPr>
      </w:pPr>
      <w:r>
        <w:rPr>
          <w:rFonts w:asciiTheme="majorBidi" w:hAnsiTheme="majorBidi" w:cstheme="majorBidi"/>
          <w:sz w:val="24"/>
          <w:szCs w:val="24"/>
        </w:rPr>
        <w:t>Furthermore</w:t>
      </w:r>
      <w:r w:rsidR="001C01BD">
        <w:rPr>
          <w:rFonts w:asciiTheme="majorBidi" w:hAnsiTheme="majorBidi" w:cstheme="majorBidi"/>
          <w:sz w:val="24"/>
          <w:szCs w:val="24"/>
        </w:rPr>
        <w:t>,</w:t>
      </w:r>
      <w:r>
        <w:rPr>
          <w:rFonts w:asciiTheme="majorBidi" w:hAnsiTheme="majorBidi" w:cstheme="majorBidi"/>
          <w:sz w:val="24"/>
          <w:szCs w:val="24"/>
        </w:rPr>
        <w:t xml:space="preserve"> </w:t>
      </w:r>
      <w:r w:rsidR="00502D2E" w:rsidRPr="00502D2E">
        <w:rPr>
          <w:rFonts w:asciiTheme="majorBidi" w:hAnsiTheme="majorBidi" w:cstheme="majorBidi"/>
          <w:sz w:val="24"/>
          <w:szCs w:val="24"/>
        </w:rPr>
        <w:t xml:space="preserve">The results in the our study of </w:t>
      </w:r>
      <w:r w:rsidR="00502D2E" w:rsidRPr="00502D2E">
        <w:rPr>
          <w:rFonts w:asciiTheme="majorBidi" w:hAnsiTheme="majorBidi" w:cstheme="majorBidi"/>
          <w:b/>
          <w:bCs/>
          <w:sz w:val="24"/>
          <w:szCs w:val="24"/>
        </w:rPr>
        <w:t>subgroup B</w:t>
      </w:r>
      <w:r w:rsidR="00502D2E" w:rsidRPr="00502D2E">
        <w:rPr>
          <w:rFonts w:asciiTheme="majorBidi" w:hAnsiTheme="majorBidi" w:cstheme="majorBidi"/>
          <w:sz w:val="24"/>
          <w:szCs w:val="24"/>
        </w:rPr>
        <w:t xml:space="preserve"> are comparable to those reported by </w:t>
      </w:r>
      <w:proofErr w:type="spellStart"/>
      <w:r w:rsidR="00502D2E" w:rsidRPr="00502D2E">
        <w:rPr>
          <w:rFonts w:asciiTheme="majorBidi" w:hAnsiTheme="majorBidi" w:cstheme="majorBidi"/>
          <w:b/>
          <w:bCs/>
          <w:sz w:val="24"/>
          <w:szCs w:val="24"/>
        </w:rPr>
        <w:t>Bagheri</w:t>
      </w:r>
      <w:proofErr w:type="spellEnd"/>
      <w:r w:rsidR="00502D2E" w:rsidRPr="00502D2E">
        <w:rPr>
          <w:rFonts w:asciiTheme="majorBidi" w:hAnsiTheme="majorBidi" w:cstheme="majorBidi"/>
          <w:b/>
          <w:bCs/>
          <w:sz w:val="24"/>
          <w:szCs w:val="24"/>
        </w:rPr>
        <w:t xml:space="preserve"> et al</w:t>
      </w:r>
      <w:r w:rsidR="001C01BD">
        <w:rPr>
          <w:rFonts w:asciiTheme="majorBidi" w:hAnsiTheme="majorBidi" w:cstheme="majorBidi"/>
          <w:b/>
          <w:bCs/>
          <w:sz w:val="24"/>
          <w:szCs w:val="24"/>
        </w:rPr>
        <w:t>.</w:t>
      </w:r>
      <w:r w:rsidR="001C01BD" w:rsidRPr="0005184F">
        <w:rPr>
          <w:rFonts w:asciiTheme="majorBidi" w:hAnsiTheme="majorBidi" w:cstheme="majorBidi"/>
          <w:b/>
          <w:bCs/>
          <w:sz w:val="24"/>
          <w:szCs w:val="24"/>
          <w:vertAlign w:val="superscript"/>
        </w:rPr>
        <w:fldChar w:fldCharType="begin" w:fldLock="1"/>
      </w:r>
      <w:r w:rsidR="008271CD" w:rsidRPr="0005184F">
        <w:rPr>
          <w:rFonts w:asciiTheme="majorBidi" w:hAnsiTheme="majorBidi" w:cstheme="majorBidi"/>
          <w:b/>
          <w:bCs/>
          <w:sz w:val="24"/>
          <w:szCs w:val="24"/>
          <w:vertAlign w:val="superscript"/>
        </w:rPr>
        <w:instrText>ADDIN CSL_CITATION {"citationItems":[{"id":"ITEM-1","itemData":{"author":[{"dropping-particle":"","family":"Bagheri","given":"Abbas","non-dropping-particle":"","parse-names":false,"suffix":""},{"dropping-particle":"","family":"Abbaszadeh","given":"Mohammad","non-dropping-particle":"","parse-names":false,"suffix":""},{"dropping-particle":"","family":"Yazdani","given":"Shahin","non-dropping-particle":"","parse-names":false,"suffix":""}],"container-title":"Journal of ophthalmic &amp; vision research","id":"ITEM-1","issue":"1","issued":{"date-parts":[["2020"]]},"page":"69","publisher":"Ophthalmic Research Center","title":"Intraorbital steroid injection for active thyroid ophthalmopathy","type":"article-journal","volume":"15"},"uris":["http://www.mendeley.com/documents/?uuid=737f73a0-9f42-4eb9-bcb2-4095cae759f6"]}],"mendeley":{"formattedCitation":"(6)","plainTextFormattedCitation":"(6)","previouslyFormattedCitation":"&lt;sup&gt;6&lt;/sup&gt;"},"properties":{"noteIndex":0},"schema":"https://github.com/citation-style-language/schema/raw/master/csl-citation.json"}</w:instrText>
      </w:r>
      <w:r w:rsidR="001C01BD" w:rsidRPr="0005184F">
        <w:rPr>
          <w:rFonts w:asciiTheme="majorBidi" w:hAnsiTheme="majorBidi" w:cstheme="majorBidi"/>
          <w:b/>
          <w:bCs/>
          <w:sz w:val="24"/>
          <w:szCs w:val="24"/>
          <w:vertAlign w:val="superscript"/>
        </w:rPr>
        <w:fldChar w:fldCharType="separate"/>
      </w:r>
      <w:r w:rsidR="008271CD" w:rsidRPr="0005184F">
        <w:rPr>
          <w:rFonts w:asciiTheme="majorBidi" w:hAnsiTheme="majorBidi" w:cstheme="majorBidi"/>
          <w:bCs/>
          <w:noProof/>
          <w:sz w:val="24"/>
          <w:szCs w:val="24"/>
          <w:vertAlign w:val="superscript"/>
        </w:rPr>
        <w:t>(6)</w:t>
      </w:r>
      <w:r w:rsidR="001C01BD" w:rsidRPr="0005184F">
        <w:rPr>
          <w:rFonts w:asciiTheme="majorBidi" w:hAnsiTheme="majorBidi" w:cstheme="majorBidi"/>
          <w:b/>
          <w:bCs/>
          <w:sz w:val="24"/>
          <w:szCs w:val="24"/>
          <w:vertAlign w:val="superscript"/>
        </w:rPr>
        <w:fldChar w:fldCharType="end"/>
      </w:r>
      <w:r w:rsidR="00502D2E" w:rsidRPr="00502D2E">
        <w:rPr>
          <w:rFonts w:asciiTheme="majorBidi" w:hAnsiTheme="majorBidi" w:cstheme="majorBidi"/>
          <w:sz w:val="24"/>
          <w:szCs w:val="24"/>
        </w:rPr>
        <w:t xml:space="preserve"> study in which 31 eyes of 17 patients with active thyroid </w:t>
      </w:r>
      <w:proofErr w:type="spellStart"/>
      <w:r w:rsidR="00502D2E" w:rsidRPr="00502D2E">
        <w:rPr>
          <w:rFonts w:asciiTheme="majorBidi" w:hAnsiTheme="majorBidi" w:cstheme="majorBidi"/>
          <w:sz w:val="24"/>
          <w:szCs w:val="24"/>
        </w:rPr>
        <w:t>ophthalmopathy</w:t>
      </w:r>
      <w:proofErr w:type="spellEnd"/>
      <w:r w:rsidR="00502D2E" w:rsidRPr="00502D2E">
        <w:rPr>
          <w:rFonts w:asciiTheme="majorBidi" w:hAnsiTheme="majorBidi" w:cstheme="majorBidi"/>
          <w:sz w:val="24"/>
          <w:szCs w:val="24"/>
        </w:rPr>
        <w:t xml:space="preserve"> and clinical activity score (CAS) of 3 or more. All subjects had a history of previous systemic steroid use (with steroid resistance or dependence) or had developed complications related to steroids. A combination of steroids including triamcinolone </w:t>
      </w:r>
      <w:proofErr w:type="spellStart"/>
      <w:r w:rsidR="00502D2E" w:rsidRPr="00502D2E">
        <w:rPr>
          <w:rFonts w:asciiTheme="majorBidi" w:hAnsiTheme="majorBidi" w:cstheme="majorBidi"/>
          <w:sz w:val="24"/>
          <w:szCs w:val="24"/>
        </w:rPr>
        <w:t>acetonide</w:t>
      </w:r>
      <w:proofErr w:type="spellEnd"/>
      <w:r w:rsidR="00502D2E" w:rsidRPr="00502D2E">
        <w:rPr>
          <w:rFonts w:asciiTheme="majorBidi" w:hAnsiTheme="majorBidi" w:cstheme="majorBidi"/>
          <w:sz w:val="24"/>
          <w:szCs w:val="24"/>
        </w:rPr>
        <w:t xml:space="preserve"> 20 mg and dexamethasone 4 mg was injected in the upper and lower </w:t>
      </w:r>
      <w:proofErr w:type="spellStart"/>
      <w:r w:rsidR="00502D2E" w:rsidRPr="00502D2E">
        <w:rPr>
          <w:rFonts w:asciiTheme="majorBidi" w:hAnsiTheme="majorBidi" w:cstheme="majorBidi"/>
          <w:sz w:val="24"/>
          <w:szCs w:val="24"/>
        </w:rPr>
        <w:t>retroseptal</w:t>
      </w:r>
      <w:proofErr w:type="spellEnd"/>
      <w:r w:rsidR="00502D2E" w:rsidRPr="00502D2E">
        <w:rPr>
          <w:rFonts w:asciiTheme="majorBidi" w:hAnsiTheme="majorBidi" w:cstheme="majorBidi"/>
          <w:sz w:val="24"/>
          <w:szCs w:val="24"/>
        </w:rPr>
        <w:t xml:space="preserve"> orbital spaces three or four times at one-month intervals.</w:t>
      </w:r>
      <w:r>
        <w:rPr>
          <w:rFonts w:asciiTheme="majorBidi" w:hAnsiTheme="majorBidi" w:cstheme="majorBidi"/>
          <w:sz w:val="24"/>
          <w:szCs w:val="24"/>
        </w:rPr>
        <w:t xml:space="preserve"> Mean pre-injection CAS was 5.2±</w:t>
      </w:r>
      <w:r w:rsidR="00502D2E" w:rsidRPr="00502D2E">
        <w:rPr>
          <w:rFonts w:asciiTheme="majorBidi" w:hAnsiTheme="majorBidi" w:cstheme="majorBidi"/>
          <w:sz w:val="24"/>
          <w:szCs w:val="24"/>
        </w:rPr>
        <w:t>1.3 which wa</w:t>
      </w:r>
      <w:r>
        <w:rPr>
          <w:rFonts w:asciiTheme="majorBidi" w:hAnsiTheme="majorBidi" w:cstheme="majorBidi"/>
          <w:sz w:val="24"/>
          <w:szCs w:val="24"/>
        </w:rPr>
        <w:t>s significantly improved to 1.6±</w:t>
      </w:r>
      <w:r w:rsidR="00502D2E" w:rsidRPr="00502D2E">
        <w:rPr>
          <w:rFonts w:asciiTheme="majorBidi" w:hAnsiTheme="majorBidi" w:cstheme="majorBidi"/>
          <w:sz w:val="24"/>
          <w:szCs w:val="24"/>
        </w:rPr>
        <w:t xml:space="preserve">1 </w:t>
      </w:r>
      <w:r>
        <w:rPr>
          <w:rFonts w:asciiTheme="majorBidi" w:hAnsiTheme="majorBidi" w:cstheme="majorBidi"/>
          <w:sz w:val="24"/>
          <w:szCs w:val="24"/>
        </w:rPr>
        <w:t>after the fourth injection (P&lt;</w:t>
      </w:r>
      <w:r w:rsidR="00502D2E" w:rsidRPr="00502D2E">
        <w:rPr>
          <w:rFonts w:asciiTheme="majorBidi" w:hAnsiTheme="majorBidi" w:cstheme="majorBidi"/>
          <w:sz w:val="24"/>
          <w:szCs w:val="24"/>
        </w:rPr>
        <w:t xml:space="preserve">0.001). Upper lid retraction also significantly improved in 100% of the affected eyes. Strabismus completely resolved in one of five affected patients and the most significant improvement was observed in </w:t>
      </w:r>
      <w:proofErr w:type="spellStart"/>
      <w:r w:rsidR="00502D2E" w:rsidRPr="00502D2E">
        <w:rPr>
          <w:rFonts w:asciiTheme="majorBidi" w:hAnsiTheme="majorBidi" w:cstheme="majorBidi"/>
          <w:sz w:val="24"/>
          <w:szCs w:val="24"/>
        </w:rPr>
        <w:t>supraduction</w:t>
      </w:r>
      <w:proofErr w:type="spellEnd"/>
      <w:r w:rsidR="00502D2E" w:rsidRPr="00502D2E">
        <w:rPr>
          <w:rFonts w:asciiTheme="majorBidi" w:hAnsiTheme="majorBidi" w:cstheme="majorBidi"/>
          <w:sz w:val="24"/>
          <w:szCs w:val="24"/>
        </w:rPr>
        <w:t>. Mean improv</w:t>
      </w:r>
      <w:r>
        <w:rPr>
          <w:rFonts w:asciiTheme="majorBidi" w:hAnsiTheme="majorBidi" w:cstheme="majorBidi"/>
          <w:sz w:val="24"/>
          <w:szCs w:val="24"/>
        </w:rPr>
        <w:t>ement in exophthalmos was 1.2±</w:t>
      </w:r>
      <w:r w:rsidR="00502D2E" w:rsidRPr="00502D2E">
        <w:rPr>
          <w:rFonts w:asciiTheme="majorBidi" w:hAnsiTheme="majorBidi" w:cstheme="majorBidi"/>
          <w:sz w:val="24"/>
          <w:szCs w:val="24"/>
        </w:rPr>
        <w:t>1.1 mm. Visual acuity did not significantly change af</w:t>
      </w:r>
      <w:r w:rsidR="00620C0F">
        <w:rPr>
          <w:rFonts w:asciiTheme="majorBidi" w:hAnsiTheme="majorBidi" w:cstheme="majorBidi"/>
          <w:sz w:val="24"/>
          <w:szCs w:val="24"/>
        </w:rPr>
        <w:t>ter the injections as our study.</w:t>
      </w:r>
    </w:p>
    <w:p w:rsidR="00502D2E" w:rsidRDefault="00502D2E" w:rsidP="00502D2E">
      <w:pPr>
        <w:bidi w:val="0"/>
        <w:spacing w:before="120" w:after="240" w:line="240" w:lineRule="auto"/>
        <w:jc w:val="both"/>
        <w:rPr>
          <w:rFonts w:asciiTheme="majorBidi" w:hAnsiTheme="majorBidi" w:cstheme="majorBidi"/>
          <w:sz w:val="24"/>
          <w:szCs w:val="24"/>
        </w:rPr>
      </w:pPr>
      <w:r w:rsidRPr="00502D2E">
        <w:rPr>
          <w:rFonts w:asciiTheme="majorBidi" w:hAnsiTheme="majorBidi" w:cstheme="majorBidi"/>
          <w:sz w:val="24"/>
          <w:szCs w:val="24"/>
        </w:rPr>
        <w:lastRenderedPageBreak/>
        <w:t xml:space="preserve">The improvement of Strabismus that was noted by </w:t>
      </w:r>
      <w:proofErr w:type="spellStart"/>
      <w:r w:rsidRPr="00502D2E">
        <w:rPr>
          <w:rFonts w:asciiTheme="majorBidi" w:hAnsiTheme="majorBidi" w:cstheme="majorBidi"/>
          <w:b/>
          <w:bCs/>
          <w:sz w:val="24"/>
          <w:szCs w:val="24"/>
        </w:rPr>
        <w:t>Bagheri</w:t>
      </w:r>
      <w:proofErr w:type="spellEnd"/>
      <w:r w:rsidRPr="00502D2E">
        <w:rPr>
          <w:rFonts w:asciiTheme="majorBidi" w:hAnsiTheme="majorBidi" w:cstheme="majorBidi"/>
          <w:b/>
          <w:bCs/>
          <w:sz w:val="24"/>
          <w:szCs w:val="24"/>
        </w:rPr>
        <w:t xml:space="preserve"> et al</w:t>
      </w:r>
      <w:r w:rsidRPr="00502D2E">
        <w:rPr>
          <w:rFonts w:asciiTheme="majorBidi" w:hAnsiTheme="majorBidi" w:cstheme="majorBidi"/>
          <w:sz w:val="24"/>
          <w:szCs w:val="24"/>
        </w:rPr>
        <w:t>.</w:t>
      </w:r>
      <w:r w:rsidRPr="0005184F">
        <w:rPr>
          <w:rFonts w:asciiTheme="majorBidi" w:hAnsiTheme="majorBidi" w:cstheme="majorBidi"/>
          <w:sz w:val="24"/>
          <w:szCs w:val="24"/>
          <w:vertAlign w:val="superscript"/>
        </w:rPr>
        <w:fldChar w:fldCharType="begin" w:fldLock="1"/>
      </w:r>
      <w:r w:rsidR="008271CD" w:rsidRPr="0005184F">
        <w:rPr>
          <w:rFonts w:asciiTheme="majorBidi" w:hAnsiTheme="majorBidi" w:cstheme="majorBidi"/>
          <w:sz w:val="24"/>
          <w:szCs w:val="24"/>
          <w:vertAlign w:val="superscript"/>
        </w:rPr>
        <w:instrText>ADDIN CSL_CITATION {"citationItems":[{"id":"ITEM-1","itemData":{"author":[{"dropping-particle":"","family":"Bagheri","given":"Abbas","non-dropping-particle":"","parse-names":false,"suffix":""},{"dropping-particle":"","family":"Abbaszadeh","given":"Mohammad","non-dropping-particle":"","parse-names":false,"suffix":""},{"dropping-particle":"","family":"Yazdani","given":"Shahin","non-dropping-particle":"","parse-names":false,"suffix":""}],"container-title":"Journal of ophthalmic &amp; vision research","id":"ITEM-1","issue":"1","issued":{"date-parts":[["2020"]]},"page":"69","publisher":"Ophthalmic Research Center","title":"Intraorbital steroid injection for active thyroid ophthalmopathy","type":"article-journal","volume":"15"},"uris":["http://www.mendeley.com/documents/?uuid=737f73a0-9f42-4eb9-bcb2-4095cae759f6"]}],"mendeley":{"formattedCitation":"(6)","plainTextFormattedCitation":"(6)","previouslyFormattedCitation":"&lt;sup&gt;6&lt;/sup&gt;"},"properties":{"noteIndex":0},"schema":"https://github.com/citation-style-language/schema/raw/master/csl-citation.json"}</w:instrText>
      </w:r>
      <w:r w:rsidRPr="0005184F">
        <w:rPr>
          <w:rFonts w:asciiTheme="majorBidi" w:hAnsiTheme="majorBidi" w:cstheme="majorBidi"/>
          <w:sz w:val="24"/>
          <w:szCs w:val="24"/>
          <w:vertAlign w:val="superscript"/>
        </w:rPr>
        <w:fldChar w:fldCharType="separate"/>
      </w:r>
      <w:r w:rsidR="008271CD" w:rsidRPr="0005184F">
        <w:rPr>
          <w:rFonts w:asciiTheme="majorBidi" w:hAnsiTheme="majorBidi" w:cstheme="majorBidi"/>
          <w:noProof/>
          <w:sz w:val="24"/>
          <w:szCs w:val="24"/>
          <w:vertAlign w:val="superscript"/>
        </w:rPr>
        <w:t>(6)</w:t>
      </w:r>
      <w:r w:rsidRPr="0005184F">
        <w:rPr>
          <w:rFonts w:asciiTheme="majorBidi" w:hAnsiTheme="majorBidi" w:cstheme="majorBidi"/>
          <w:sz w:val="24"/>
          <w:szCs w:val="24"/>
          <w:vertAlign w:val="superscript"/>
        </w:rPr>
        <w:fldChar w:fldCharType="end"/>
      </w:r>
      <w:r w:rsidR="0005184F" w:rsidRPr="0005184F">
        <w:rPr>
          <w:rFonts w:asciiTheme="majorBidi" w:hAnsiTheme="majorBidi" w:cstheme="majorBidi"/>
          <w:sz w:val="24"/>
          <w:szCs w:val="24"/>
          <w:vertAlign w:val="superscript"/>
        </w:rPr>
        <w:t xml:space="preserve"> </w:t>
      </w:r>
      <w:r w:rsidRPr="00502D2E">
        <w:rPr>
          <w:rFonts w:asciiTheme="majorBidi" w:hAnsiTheme="majorBidi" w:cstheme="majorBidi"/>
          <w:sz w:val="24"/>
          <w:szCs w:val="24"/>
        </w:rPr>
        <w:t xml:space="preserve">may be explained by the repeated </w:t>
      </w:r>
      <w:proofErr w:type="spellStart"/>
      <w:r w:rsidRPr="00502D2E">
        <w:rPr>
          <w:rFonts w:asciiTheme="majorBidi" w:hAnsiTheme="majorBidi" w:cstheme="majorBidi"/>
          <w:sz w:val="24"/>
          <w:szCs w:val="24"/>
        </w:rPr>
        <w:t>peribulbar</w:t>
      </w:r>
      <w:proofErr w:type="spellEnd"/>
      <w:r w:rsidRPr="00502D2E">
        <w:rPr>
          <w:rFonts w:asciiTheme="majorBidi" w:hAnsiTheme="majorBidi" w:cstheme="majorBidi"/>
          <w:sz w:val="24"/>
          <w:szCs w:val="24"/>
        </w:rPr>
        <w:t xml:space="preserve"> injections of triamcinolone </w:t>
      </w:r>
      <w:proofErr w:type="spellStart"/>
      <w:r w:rsidRPr="00502D2E">
        <w:rPr>
          <w:rFonts w:asciiTheme="majorBidi" w:hAnsiTheme="majorBidi" w:cstheme="majorBidi"/>
          <w:sz w:val="24"/>
          <w:szCs w:val="24"/>
        </w:rPr>
        <w:t>acetonide</w:t>
      </w:r>
      <w:proofErr w:type="spellEnd"/>
      <w:r w:rsidRPr="00502D2E">
        <w:rPr>
          <w:rFonts w:asciiTheme="majorBidi" w:hAnsiTheme="majorBidi" w:cstheme="majorBidi"/>
          <w:sz w:val="24"/>
          <w:szCs w:val="24"/>
        </w:rPr>
        <w:t xml:space="preserve"> 20 mg and dexamethasone 4 mg (mixed steroids) that was injected in the upper and lower </w:t>
      </w:r>
      <w:proofErr w:type="spellStart"/>
      <w:r w:rsidRPr="00502D2E">
        <w:rPr>
          <w:rFonts w:asciiTheme="majorBidi" w:hAnsiTheme="majorBidi" w:cstheme="majorBidi"/>
          <w:sz w:val="24"/>
          <w:szCs w:val="24"/>
        </w:rPr>
        <w:t>retroseptal</w:t>
      </w:r>
      <w:proofErr w:type="spellEnd"/>
      <w:r w:rsidRPr="00502D2E">
        <w:rPr>
          <w:rFonts w:asciiTheme="majorBidi" w:hAnsiTheme="majorBidi" w:cstheme="majorBidi"/>
          <w:sz w:val="24"/>
          <w:szCs w:val="24"/>
        </w:rPr>
        <w:t xml:space="preserve"> orbital spaces three or four times at one-month intervals. Unlike our study in which patients received single </w:t>
      </w:r>
      <w:proofErr w:type="spellStart"/>
      <w:r w:rsidRPr="00502D2E">
        <w:rPr>
          <w:rFonts w:asciiTheme="majorBidi" w:hAnsiTheme="majorBidi" w:cstheme="majorBidi"/>
          <w:sz w:val="24"/>
          <w:szCs w:val="24"/>
        </w:rPr>
        <w:t>peribulbar</w:t>
      </w:r>
      <w:proofErr w:type="spellEnd"/>
      <w:r w:rsidRPr="00502D2E">
        <w:rPr>
          <w:rFonts w:asciiTheme="majorBidi" w:hAnsiTheme="majorBidi" w:cstheme="majorBidi"/>
          <w:sz w:val="24"/>
          <w:szCs w:val="24"/>
        </w:rPr>
        <w:t xml:space="preserve"> injection of triamcinolone </w:t>
      </w:r>
      <w:proofErr w:type="spellStart"/>
      <w:r w:rsidRPr="00502D2E">
        <w:rPr>
          <w:rFonts w:asciiTheme="majorBidi" w:hAnsiTheme="majorBidi" w:cstheme="majorBidi"/>
          <w:sz w:val="24"/>
          <w:szCs w:val="24"/>
        </w:rPr>
        <w:t>acetonide</w:t>
      </w:r>
      <w:proofErr w:type="spellEnd"/>
      <w:r w:rsidRPr="00502D2E">
        <w:rPr>
          <w:rFonts w:asciiTheme="majorBidi" w:hAnsiTheme="majorBidi" w:cstheme="majorBidi"/>
          <w:sz w:val="24"/>
          <w:szCs w:val="24"/>
        </w:rPr>
        <w:t xml:space="preserve"> 40 mg.</w:t>
      </w:r>
    </w:p>
    <w:p w:rsidR="00502D2E" w:rsidRPr="00502D2E" w:rsidRDefault="00502D2E" w:rsidP="0083049B">
      <w:pPr>
        <w:bidi w:val="0"/>
        <w:spacing w:before="120" w:after="240" w:line="240" w:lineRule="auto"/>
        <w:jc w:val="both"/>
        <w:rPr>
          <w:rFonts w:asciiTheme="majorBidi" w:eastAsia="Times New Roman" w:hAnsiTheme="majorBidi" w:cstheme="majorBidi"/>
          <w:color w:val="000000"/>
          <w:sz w:val="24"/>
          <w:szCs w:val="24"/>
        </w:rPr>
      </w:pPr>
      <w:proofErr w:type="spellStart"/>
      <w:r w:rsidRPr="00502D2E">
        <w:rPr>
          <w:rFonts w:asciiTheme="majorBidi" w:hAnsiTheme="majorBidi" w:cstheme="majorBidi"/>
          <w:sz w:val="24"/>
          <w:szCs w:val="24"/>
        </w:rPr>
        <w:t>Concening</w:t>
      </w:r>
      <w:proofErr w:type="spellEnd"/>
      <w:r w:rsidRPr="00502D2E">
        <w:rPr>
          <w:rFonts w:asciiTheme="majorBidi" w:hAnsiTheme="majorBidi" w:cstheme="majorBidi"/>
          <w:sz w:val="24"/>
          <w:szCs w:val="24"/>
        </w:rPr>
        <w:t xml:space="preserve"> </w:t>
      </w:r>
      <w:r w:rsidRPr="00502D2E">
        <w:rPr>
          <w:rFonts w:asciiTheme="majorBidi" w:eastAsia="Times New Roman" w:hAnsiTheme="majorBidi" w:cstheme="majorBidi"/>
          <w:b/>
          <w:bCs/>
          <w:color w:val="000000"/>
          <w:sz w:val="24"/>
          <w:szCs w:val="24"/>
        </w:rPr>
        <w:t xml:space="preserve">Group II (radiotherapy group) </w:t>
      </w:r>
      <w:r w:rsidRPr="00502D2E">
        <w:rPr>
          <w:rFonts w:asciiTheme="majorBidi" w:eastAsia="Times New Roman" w:hAnsiTheme="majorBidi" w:cstheme="majorBidi"/>
          <w:color w:val="000000"/>
          <w:sz w:val="24"/>
          <w:szCs w:val="24"/>
        </w:rPr>
        <w:t xml:space="preserve">of our study, we have reported significant improvement in </w:t>
      </w:r>
      <w:proofErr w:type="gramStart"/>
      <w:r w:rsidRPr="00502D2E">
        <w:rPr>
          <w:rFonts w:asciiTheme="majorBidi" w:eastAsia="Times New Roman" w:hAnsiTheme="majorBidi" w:cstheme="majorBidi"/>
          <w:color w:val="000000"/>
          <w:sz w:val="24"/>
          <w:szCs w:val="24"/>
        </w:rPr>
        <w:t>BCVA ,</w:t>
      </w:r>
      <w:proofErr w:type="gramEnd"/>
      <w:r w:rsidRPr="00502D2E">
        <w:rPr>
          <w:rFonts w:asciiTheme="majorBidi" w:eastAsia="Times New Roman" w:hAnsiTheme="majorBidi" w:cstheme="majorBidi"/>
          <w:color w:val="000000"/>
          <w:sz w:val="24"/>
          <w:szCs w:val="24"/>
        </w:rPr>
        <w:t xml:space="preserve"> </w:t>
      </w:r>
      <w:proofErr w:type="spellStart"/>
      <w:r w:rsidRPr="00502D2E">
        <w:rPr>
          <w:rFonts w:asciiTheme="majorBidi" w:eastAsia="Times New Roman" w:hAnsiTheme="majorBidi" w:cstheme="majorBidi"/>
          <w:color w:val="000000"/>
          <w:sz w:val="24"/>
          <w:szCs w:val="24"/>
        </w:rPr>
        <w:t>proptosis</w:t>
      </w:r>
      <w:proofErr w:type="spellEnd"/>
      <w:r w:rsidRPr="00502D2E">
        <w:rPr>
          <w:rFonts w:asciiTheme="majorBidi" w:eastAsia="Times New Roman" w:hAnsiTheme="majorBidi" w:cstheme="majorBidi"/>
          <w:color w:val="000000"/>
          <w:sz w:val="24"/>
          <w:szCs w:val="24"/>
        </w:rPr>
        <w:t xml:space="preserve">, CAS and upper lid retraction while extraocular muscle motility shows mild significant improvement mainly in elevation and adduction. Extraocular muscle </w:t>
      </w:r>
      <w:proofErr w:type="spellStart"/>
      <w:r w:rsidRPr="00502D2E">
        <w:rPr>
          <w:rFonts w:asciiTheme="majorBidi" w:eastAsia="Times New Roman" w:hAnsiTheme="majorBidi" w:cstheme="majorBidi"/>
          <w:color w:val="000000"/>
          <w:sz w:val="24"/>
          <w:szCs w:val="24"/>
        </w:rPr>
        <w:t>thickeness</w:t>
      </w:r>
      <w:proofErr w:type="spellEnd"/>
      <w:r w:rsidRPr="00502D2E">
        <w:rPr>
          <w:rFonts w:asciiTheme="majorBidi" w:eastAsia="Times New Roman" w:hAnsiTheme="majorBidi" w:cstheme="majorBidi"/>
          <w:color w:val="000000"/>
          <w:sz w:val="24"/>
          <w:szCs w:val="24"/>
        </w:rPr>
        <w:t xml:space="preserve"> show</w:t>
      </w:r>
      <w:r w:rsidR="0083049B">
        <w:rPr>
          <w:rFonts w:asciiTheme="majorBidi" w:eastAsia="Times New Roman" w:hAnsiTheme="majorBidi" w:cstheme="majorBidi"/>
          <w:color w:val="000000"/>
          <w:sz w:val="24"/>
          <w:szCs w:val="24"/>
        </w:rPr>
        <w:t>ed non-significant improvement.</w:t>
      </w:r>
    </w:p>
    <w:p w:rsidR="00502D2E" w:rsidRPr="00502D2E" w:rsidRDefault="00502D2E" w:rsidP="008271CD">
      <w:pPr>
        <w:bidi w:val="0"/>
        <w:spacing w:before="120" w:after="240" w:line="240" w:lineRule="auto"/>
        <w:jc w:val="both"/>
        <w:rPr>
          <w:rFonts w:asciiTheme="majorBidi" w:hAnsiTheme="majorBidi" w:cstheme="majorBidi"/>
          <w:sz w:val="24"/>
          <w:szCs w:val="24"/>
        </w:rPr>
      </w:pPr>
      <w:r w:rsidRPr="00502D2E">
        <w:rPr>
          <w:rFonts w:asciiTheme="majorBidi" w:eastAsia="Times New Roman" w:hAnsiTheme="majorBidi" w:cstheme="majorBidi"/>
          <w:color w:val="000000"/>
          <w:sz w:val="24"/>
          <w:szCs w:val="24"/>
        </w:rPr>
        <w:t xml:space="preserve">The results in </w:t>
      </w:r>
      <w:r w:rsidRPr="00502D2E">
        <w:rPr>
          <w:rFonts w:asciiTheme="majorBidi" w:eastAsia="Times New Roman" w:hAnsiTheme="majorBidi" w:cstheme="majorBidi"/>
          <w:b/>
          <w:bCs/>
          <w:color w:val="000000"/>
          <w:sz w:val="24"/>
          <w:szCs w:val="24"/>
        </w:rPr>
        <w:t xml:space="preserve">group II </w:t>
      </w:r>
      <w:r w:rsidRPr="00502D2E">
        <w:rPr>
          <w:rFonts w:asciiTheme="majorBidi" w:eastAsia="Times New Roman" w:hAnsiTheme="majorBidi" w:cstheme="majorBidi"/>
          <w:color w:val="000000"/>
          <w:sz w:val="24"/>
          <w:szCs w:val="24"/>
        </w:rPr>
        <w:t>are comparable to</w:t>
      </w:r>
      <w:r w:rsidRPr="00502D2E">
        <w:rPr>
          <w:rFonts w:asciiTheme="majorBidi" w:eastAsia="Times New Roman" w:hAnsiTheme="majorBidi" w:cstheme="majorBidi"/>
          <w:b/>
          <w:bCs/>
          <w:color w:val="000000"/>
          <w:sz w:val="24"/>
          <w:szCs w:val="24"/>
        </w:rPr>
        <w:t xml:space="preserve"> </w:t>
      </w:r>
      <w:r w:rsidRPr="00502D2E">
        <w:rPr>
          <w:rFonts w:asciiTheme="majorBidi" w:hAnsiTheme="majorBidi" w:cstheme="majorBidi"/>
          <w:sz w:val="24"/>
          <w:szCs w:val="24"/>
        </w:rPr>
        <w:t xml:space="preserve">those reported by </w:t>
      </w:r>
      <w:r w:rsidRPr="00502D2E">
        <w:rPr>
          <w:rFonts w:asciiTheme="majorBidi" w:hAnsiTheme="majorBidi" w:cstheme="majorBidi"/>
          <w:b/>
          <w:bCs/>
          <w:sz w:val="24"/>
          <w:szCs w:val="24"/>
        </w:rPr>
        <w:t>Kim et al</w:t>
      </w:r>
      <w:r w:rsidR="001C01BD">
        <w:rPr>
          <w:rFonts w:asciiTheme="majorBidi" w:hAnsiTheme="majorBidi" w:cstheme="majorBidi"/>
          <w:sz w:val="24"/>
          <w:szCs w:val="24"/>
        </w:rPr>
        <w:t>.</w:t>
      </w:r>
      <w:r w:rsidR="001C01BD" w:rsidRPr="0005184F">
        <w:rPr>
          <w:rFonts w:asciiTheme="majorBidi" w:hAnsiTheme="majorBidi" w:cstheme="majorBidi"/>
          <w:sz w:val="24"/>
          <w:szCs w:val="24"/>
          <w:vertAlign w:val="superscript"/>
        </w:rPr>
        <w:fldChar w:fldCharType="begin" w:fldLock="1"/>
      </w:r>
      <w:r w:rsidR="008271CD" w:rsidRPr="0005184F">
        <w:rPr>
          <w:rFonts w:asciiTheme="majorBidi" w:hAnsiTheme="majorBidi" w:cstheme="majorBidi"/>
          <w:sz w:val="24"/>
          <w:szCs w:val="24"/>
          <w:vertAlign w:val="superscript"/>
        </w:rPr>
        <w:instrText>ADDIN CSL_CITATION {"citationItems":[{"id":"ITEM-1","itemData":{"author":[{"dropping-particle":"","family":"Kim","given":"Myungsoo","non-dropping-particle":"","parse-names":false,"suffix":""},{"dropping-particle":"","family":"Chang","given":"Ji Hyun","non-dropping-particle":"","parse-names":false,"suffix":""},{"dropping-particle":"","family":"Lee","given":"Nam Kwon","non-dropping-particle":"","parse-names":false,"suffix":""}],"container-title":"European Journal of Ophthalmology","id":"ITEM-1","issue":"2","issued":{"date-parts":[["2021"]]},"page":"340-345","publisher":"SAGE Publications Sage UK: London, England","title":"Quantitative analysis of extraocular muscle volume and exophthalmos reduction after radiation therapy to treat Graves’ ophthalmopathy: A pilot study","type":"article-journal","volume":"31"},"uris":["http://www.mendeley.com/documents/?uuid=c69d289d-e493-430c-a87b-7e5b9c27a4e5"]}],"mendeley":{"formattedCitation":"(12)","plainTextFormattedCitation":"(12)","previouslyFormattedCitation":"&lt;sup&gt;12&lt;/sup&gt;"},"properties":{"noteIndex":0},"schema":"https://github.com/citation-style-language/schema/raw/master/csl-citation.json"}</w:instrText>
      </w:r>
      <w:r w:rsidR="001C01BD" w:rsidRPr="0005184F">
        <w:rPr>
          <w:rFonts w:asciiTheme="majorBidi" w:hAnsiTheme="majorBidi" w:cstheme="majorBidi"/>
          <w:sz w:val="24"/>
          <w:szCs w:val="24"/>
          <w:vertAlign w:val="superscript"/>
        </w:rPr>
        <w:fldChar w:fldCharType="separate"/>
      </w:r>
      <w:r w:rsidR="008271CD" w:rsidRPr="0005184F">
        <w:rPr>
          <w:rFonts w:asciiTheme="majorBidi" w:hAnsiTheme="majorBidi" w:cstheme="majorBidi"/>
          <w:noProof/>
          <w:sz w:val="24"/>
          <w:szCs w:val="24"/>
          <w:vertAlign w:val="superscript"/>
        </w:rPr>
        <w:t>(12)</w:t>
      </w:r>
      <w:r w:rsidR="001C01BD" w:rsidRPr="0005184F">
        <w:rPr>
          <w:rFonts w:asciiTheme="majorBidi" w:hAnsiTheme="majorBidi" w:cstheme="majorBidi"/>
          <w:sz w:val="24"/>
          <w:szCs w:val="24"/>
          <w:vertAlign w:val="superscript"/>
        </w:rPr>
        <w:fldChar w:fldCharType="end"/>
      </w:r>
      <w:r w:rsidRPr="00502D2E">
        <w:rPr>
          <w:rFonts w:asciiTheme="majorBidi" w:hAnsiTheme="majorBidi" w:cstheme="majorBidi"/>
          <w:sz w:val="24"/>
          <w:szCs w:val="24"/>
        </w:rPr>
        <w:t xml:space="preserve"> who included 16 patients after failure to respond to IV corticosteroid therapy in the active phase. Treatment was then done using intensity-modulated radiation therapy (IMRT), </w:t>
      </w:r>
      <w:r w:rsidRPr="00502D2E">
        <w:rPr>
          <w:rFonts w:asciiTheme="majorBidi" w:hAnsiTheme="majorBidi" w:cstheme="majorBidi"/>
          <w:b/>
          <w:bCs/>
          <w:sz w:val="24"/>
          <w:szCs w:val="24"/>
        </w:rPr>
        <w:t>Kim et al</w:t>
      </w:r>
      <w:r w:rsidRPr="00502D2E">
        <w:rPr>
          <w:rFonts w:asciiTheme="majorBidi" w:hAnsiTheme="majorBidi" w:cstheme="majorBidi"/>
          <w:sz w:val="24"/>
          <w:szCs w:val="24"/>
        </w:rPr>
        <w:t xml:space="preserve"> showed a dramatic reduction in EOM volume during the first year after RT in patients </w:t>
      </w:r>
      <w:r w:rsidR="003E6D5F">
        <w:rPr>
          <w:rFonts w:asciiTheme="majorBidi" w:hAnsiTheme="majorBidi" w:cstheme="majorBidi"/>
          <w:sz w:val="24"/>
          <w:szCs w:val="24"/>
        </w:rPr>
        <w:t xml:space="preserve">with Graves’ </w:t>
      </w:r>
      <w:proofErr w:type="spellStart"/>
      <w:r w:rsidR="003E6D5F">
        <w:rPr>
          <w:rFonts w:asciiTheme="majorBidi" w:hAnsiTheme="majorBidi" w:cstheme="majorBidi"/>
          <w:sz w:val="24"/>
          <w:szCs w:val="24"/>
        </w:rPr>
        <w:t>ophthalmopathy</w:t>
      </w:r>
      <w:proofErr w:type="spellEnd"/>
      <w:r w:rsidR="003E6D5F">
        <w:rPr>
          <w:rFonts w:asciiTheme="majorBidi" w:hAnsiTheme="majorBidi" w:cstheme="majorBidi"/>
          <w:sz w:val="24"/>
          <w:szCs w:val="24"/>
        </w:rPr>
        <w:t>, (p&lt;</w:t>
      </w:r>
      <w:r w:rsidRPr="00502D2E">
        <w:rPr>
          <w:rFonts w:asciiTheme="majorBidi" w:hAnsiTheme="majorBidi" w:cstheme="majorBidi"/>
          <w:sz w:val="24"/>
          <w:szCs w:val="24"/>
        </w:rPr>
        <w:t xml:space="preserve">0.001 in all cases) followed by a continued slow regression after 1 year, which lasted until the last measurements at the 2-year follow-up point unlike our study in which no significant reduction of the EOMs volumes </w:t>
      </w:r>
      <w:proofErr w:type="gramStart"/>
      <w:r w:rsidRPr="00502D2E">
        <w:rPr>
          <w:rFonts w:asciiTheme="majorBidi" w:hAnsiTheme="majorBidi" w:cstheme="majorBidi"/>
          <w:sz w:val="24"/>
          <w:szCs w:val="24"/>
        </w:rPr>
        <w:t>were</w:t>
      </w:r>
      <w:proofErr w:type="gramEnd"/>
      <w:r w:rsidRPr="00502D2E">
        <w:rPr>
          <w:rFonts w:asciiTheme="majorBidi" w:hAnsiTheme="majorBidi" w:cstheme="majorBidi"/>
          <w:sz w:val="24"/>
          <w:szCs w:val="24"/>
        </w:rPr>
        <w:t xml:space="preserve"> noted. In contrast, exophthalmos length decreased slowly and steadily during the entire follow-period, without any rapid change. The mean relative reduction in exophthalmos was 3.3%, 7.7%, and 11.5% at 6, 12, and 24 months after irradiation, respectively in agreement to our study with significant improvement of </w:t>
      </w:r>
      <w:proofErr w:type="spellStart"/>
      <w:r w:rsidRPr="00502D2E">
        <w:rPr>
          <w:rFonts w:asciiTheme="majorBidi" w:hAnsiTheme="majorBidi" w:cstheme="majorBidi"/>
          <w:sz w:val="24"/>
          <w:szCs w:val="24"/>
        </w:rPr>
        <w:t>proptosis</w:t>
      </w:r>
      <w:proofErr w:type="spellEnd"/>
      <w:r w:rsidRPr="00502D2E">
        <w:rPr>
          <w:rFonts w:asciiTheme="majorBidi" w:hAnsiTheme="majorBidi" w:cstheme="majorBidi"/>
          <w:sz w:val="24"/>
          <w:szCs w:val="24"/>
        </w:rPr>
        <w:t xml:space="preserve"> after 6 months. These results suggest that the follow-up period should be longer than 1 year t</w:t>
      </w:r>
      <w:r w:rsidR="00620C0F">
        <w:rPr>
          <w:rFonts w:asciiTheme="majorBidi" w:hAnsiTheme="majorBidi" w:cstheme="majorBidi"/>
          <w:sz w:val="24"/>
          <w:szCs w:val="24"/>
        </w:rPr>
        <w:t>o show significant improvements.</w:t>
      </w:r>
      <w:r w:rsidRPr="00502D2E">
        <w:rPr>
          <w:rFonts w:asciiTheme="majorBidi" w:hAnsiTheme="majorBidi" w:cstheme="majorBidi"/>
          <w:sz w:val="24"/>
          <w:szCs w:val="24"/>
        </w:rPr>
        <w:t xml:space="preserve"> </w:t>
      </w:r>
    </w:p>
    <w:p w:rsidR="00502D2E" w:rsidRPr="00502D2E" w:rsidRDefault="00502D2E" w:rsidP="008271CD">
      <w:pPr>
        <w:bidi w:val="0"/>
        <w:spacing w:before="120" w:after="240" w:line="240" w:lineRule="auto"/>
        <w:jc w:val="both"/>
        <w:rPr>
          <w:rFonts w:asciiTheme="majorBidi" w:hAnsiTheme="majorBidi" w:cstheme="majorBidi"/>
          <w:sz w:val="24"/>
          <w:szCs w:val="24"/>
        </w:rPr>
      </w:pPr>
      <w:r w:rsidRPr="00502D2E">
        <w:rPr>
          <w:rFonts w:asciiTheme="majorBidi" w:hAnsiTheme="majorBidi" w:cstheme="majorBidi"/>
          <w:sz w:val="24"/>
          <w:szCs w:val="24"/>
        </w:rPr>
        <w:t xml:space="preserve">In the study by </w:t>
      </w:r>
      <w:r w:rsidR="008271CD">
        <w:rPr>
          <w:rFonts w:asciiTheme="majorBidi" w:hAnsiTheme="majorBidi" w:cstheme="majorBidi"/>
          <w:b/>
          <w:bCs/>
          <w:sz w:val="24"/>
          <w:szCs w:val="24"/>
        </w:rPr>
        <w:t>Choi et al.</w:t>
      </w:r>
      <w:r w:rsidR="008271CD" w:rsidRPr="0005184F">
        <w:rPr>
          <w:rFonts w:asciiTheme="majorBidi" w:hAnsiTheme="majorBidi" w:cstheme="majorBidi"/>
          <w:b/>
          <w:bCs/>
          <w:sz w:val="24"/>
          <w:szCs w:val="24"/>
          <w:vertAlign w:val="superscript"/>
        </w:rPr>
        <w:fldChar w:fldCharType="begin" w:fldLock="1"/>
      </w:r>
      <w:r w:rsidR="008271CD" w:rsidRPr="0005184F">
        <w:rPr>
          <w:rFonts w:asciiTheme="majorBidi" w:hAnsiTheme="majorBidi" w:cstheme="majorBidi"/>
          <w:b/>
          <w:bCs/>
          <w:sz w:val="24"/>
          <w:szCs w:val="24"/>
          <w:vertAlign w:val="superscript"/>
        </w:rPr>
        <w:instrText>ADDIN CSL_CITATION {"citationItems":[{"id":"ITEM-1","itemData":{"author":[{"dropping-particle":"","family":"Choi","given":"Jin Hwa","non-dropping-particle":"","parse-names":false,"suffix":""},{"dropping-particle":"","family":"Lee","given":"Jeong Kyu","non-dropping-particle":"","parse-names":false,"suffix":""}],"container-title":"Radiation Oncology","id":"ITEM-1","issue":"1","issued":{"date-parts":[["2020"]]},"page":"1-8","publisher":"BioMed Central","title":"Efficacy of orbital radiotherapy in moderate-to-severe active graves’ orbitopathy including long-lasting disease: a retrospective analysis","type":"article-journal","volume":"15"},"uris":["http://www.mendeley.com/documents/?uuid=a47a6589-34da-4c40-9bec-01518c0f5420"]}],"mendeley":{"formattedCitation":"(13)","plainTextFormattedCitation":"(13)","previouslyFormattedCitation":"&lt;sup&gt;13&lt;/sup&gt;"},"properties":{"noteIndex":0},"schema":"https://github.com/citation-style-language/schema/raw/master/csl-citation.json"}</w:instrText>
      </w:r>
      <w:r w:rsidR="008271CD" w:rsidRPr="0005184F">
        <w:rPr>
          <w:rFonts w:asciiTheme="majorBidi" w:hAnsiTheme="majorBidi" w:cstheme="majorBidi"/>
          <w:b/>
          <w:bCs/>
          <w:sz w:val="24"/>
          <w:szCs w:val="24"/>
          <w:vertAlign w:val="superscript"/>
        </w:rPr>
        <w:fldChar w:fldCharType="separate"/>
      </w:r>
      <w:r w:rsidR="008271CD" w:rsidRPr="0005184F">
        <w:rPr>
          <w:rFonts w:asciiTheme="majorBidi" w:hAnsiTheme="majorBidi" w:cstheme="majorBidi"/>
          <w:bCs/>
          <w:noProof/>
          <w:sz w:val="24"/>
          <w:szCs w:val="24"/>
          <w:vertAlign w:val="superscript"/>
        </w:rPr>
        <w:t>(13)</w:t>
      </w:r>
      <w:r w:rsidR="008271CD" w:rsidRPr="0005184F">
        <w:rPr>
          <w:rFonts w:asciiTheme="majorBidi" w:hAnsiTheme="majorBidi" w:cstheme="majorBidi"/>
          <w:b/>
          <w:bCs/>
          <w:sz w:val="24"/>
          <w:szCs w:val="24"/>
          <w:vertAlign w:val="superscript"/>
        </w:rPr>
        <w:fldChar w:fldCharType="end"/>
      </w:r>
      <w:r w:rsidRPr="00502D2E">
        <w:rPr>
          <w:rFonts w:asciiTheme="majorBidi" w:hAnsiTheme="majorBidi" w:cstheme="majorBidi"/>
          <w:b/>
          <w:bCs/>
          <w:sz w:val="24"/>
          <w:szCs w:val="24"/>
        </w:rPr>
        <w:t xml:space="preserve"> </w:t>
      </w:r>
      <w:r w:rsidRPr="00502D2E">
        <w:rPr>
          <w:rFonts w:asciiTheme="majorBidi" w:hAnsiTheme="majorBidi" w:cstheme="majorBidi"/>
          <w:sz w:val="24"/>
          <w:szCs w:val="24"/>
        </w:rPr>
        <w:t>62 moderate-to-severe active GO patients treated with radiation therapy. 72.6% of cases had previously been treated with high-dose IV glucocorticoids. Low-dose oral steroids were administered to 54.8% of patients during</w:t>
      </w:r>
      <w:r w:rsidR="003E6D5F">
        <w:rPr>
          <w:rFonts w:asciiTheme="majorBidi" w:hAnsiTheme="majorBidi" w:cstheme="majorBidi"/>
          <w:sz w:val="24"/>
          <w:szCs w:val="24"/>
        </w:rPr>
        <w:t xml:space="preserve"> RT. CAS improved steadily (P&lt;</w:t>
      </w:r>
      <w:r w:rsidRPr="00502D2E">
        <w:rPr>
          <w:rFonts w:asciiTheme="majorBidi" w:hAnsiTheme="majorBidi" w:cstheme="majorBidi"/>
          <w:sz w:val="24"/>
          <w:szCs w:val="24"/>
        </w:rPr>
        <w:t xml:space="preserve">0.001) as our study, while </w:t>
      </w:r>
      <w:proofErr w:type="spellStart"/>
      <w:r w:rsidRPr="00502D2E">
        <w:rPr>
          <w:rFonts w:asciiTheme="majorBidi" w:hAnsiTheme="majorBidi" w:cstheme="majorBidi"/>
          <w:sz w:val="24"/>
          <w:szCs w:val="24"/>
        </w:rPr>
        <w:t>proptosis</w:t>
      </w:r>
      <w:proofErr w:type="spellEnd"/>
      <w:r w:rsidRPr="00502D2E">
        <w:rPr>
          <w:rFonts w:asciiTheme="majorBidi" w:hAnsiTheme="majorBidi" w:cstheme="majorBidi"/>
          <w:sz w:val="24"/>
          <w:szCs w:val="24"/>
        </w:rPr>
        <w:t xml:space="preserve"> and VA improved up to 3 months (P=0.002) and (P=0.006) respectively and then remained unchanged. MRD1 were unchanged before and afte</w:t>
      </w:r>
      <w:r w:rsidR="008271CD">
        <w:rPr>
          <w:rFonts w:asciiTheme="majorBidi" w:hAnsiTheme="majorBidi" w:cstheme="majorBidi"/>
          <w:sz w:val="24"/>
          <w:szCs w:val="24"/>
        </w:rPr>
        <w:t>r RT (P=0.905) unlike our study.</w:t>
      </w:r>
      <w:r w:rsidRPr="00502D2E">
        <w:rPr>
          <w:rFonts w:asciiTheme="majorBidi" w:hAnsiTheme="majorBidi" w:cstheme="majorBidi"/>
          <w:sz w:val="24"/>
          <w:szCs w:val="24"/>
        </w:rPr>
        <w:t xml:space="preserve"> </w:t>
      </w:r>
    </w:p>
    <w:p w:rsidR="00502D2E" w:rsidRPr="008271CD" w:rsidRDefault="00502D2E" w:rsidP="008271CD">
      <w:pPr>
        <w:bidi w:val="0"/>
        <w:spacing w:before="120" w:after="240" w:line="240" w:lineRule="auto"/>
        <w:jc w:val="both"/>
        <w:rPr>
          <w:rFonts w:asciiTheme="majorBidi" w:hAnsiTheme="majorBidi" w:cstheme="majorBidi"/>
          <w:sz w:val="24"/>
          <w:szCs w:val="24"/>
          <w:vertAlign w:val="subscript"/>
        </w:rPr>
      </w:pPr>
      <w:r w:rsidRPr="00502D2E">
        <w:rPr>
          <w:rFonts w:asciiTheme="majorBidi" w:hAnsiTheme="majorBidi" w:cstheme="majorBidi"/>
          <w:sz w:val="24"/>
          <w:szCs w:val="24"/>
        </w:rPr>
        <w:t xml:space="preserve">Furthermore, </w:t>
      </w:r>
      <w:r w:rsidRPr="00502D2E">
        <w:rPr>
          <w:rFonts w:asciiTheme="majorBidi" w:hAnsiTheme="majorBidi" w:cstheme="majorBidi"/>
          <w:b/>
          <w:bCs/>
          <w:sz w:val="24"/>
          <w:szCs w:val="24"/>
        </w:rPr>
        <w:t>Choi et al</w:t>
      </w:r>
      <w:r w:rsidR="008271CD">
        <w:rPr>
          <w:rFonts w:asciiTheme="majorBidi" w:hAnsiTheme="majorBidi" w:cstheme="majorBidi"/>
          <w:b/>
          <w:bCs/>
          <w:sz w:val="24"/>
          <w:szCs w:val="24"/>
        </w:rPr>
        <w:t>.</w:t>
      </w:r>
      <w:r w:rsidR="008271CD" w:rsidRPr="0005184F">
        <w:rPr>
          <w:rFonts w:asciiTheme="majorBidi" w:hAnsiTheme="majorBidi" w:cstheme="majorBidi"/>
          <w:b/>
          <w:bCs/>
          <w:sz w:val="24"/>
          <w:szCs w:val="24"/>
          <w:vertAlign w:val="superscript"/>
        </w:rPr>
        <w:fldChar w:fldCharType="begin" w:fldLock="1"/>
      </w:r>
      <w:r w:rsidR="008271CD" w:rsidRPr="0005184F">
        <w:rPr>
          <w:rFonts w:asciiTheme="majorBidi" w:hAnsiTheme="majorBidi" w:cstheme="majorBidi"/>
          <w:b/>
          <w:bCs/>
          <w:sz w:val="24"/>
          <w:szCs w:val="24"/>
          <w:vertAlign w:val="superscript"/>
        </w:rPr>
        <w:instrText>ADDIN CSL_CITATION {"citationItems":[{"id":"ITEM-1","itemData":{"author":[{"dropping-particle":"","family":"Choi","given":"Jin Hwa","non-dropping-particle":"","parse-names":false,"suffix":""},{"dropping-particle":"","family":"Lee","given":"Jeong Kyu","non-dropping-particle":"","parse-names":false,"suffix":""}],"container-title":"Radiation Oncology","id":"ITEM-1","issue":"1","issued":{"date-parts":[["2020"]]},"page":"1-8","publisher":"BioMed Central","title":"Efficacy of orbital radiotherapy in moderate-to-severe active graves’ orbitopathy including long-lasting disease: a retrospective analysis","type":"article-journal","volume":"15"},"uris":["http://www.mendeley.com/documents/?uuid=a47a6589-34da-4c40-9bec-01518c0f5420"]}],"mendeley":{"formattedCitation":"(13)","plainTextFormattedCitation":"(13)","previouslyFormattedCitation":"&lt;sup&gt;13&lt;/sup&gt;"},"properties":{"noteIndex":0},"schema":"https://github.com/citation-style-language/schema/raw/master/csl-citation.json"}</w:instrText>
      </w:r>
      <w:r w:rsidR="008271CD" w:rsidRPr="0005184F">
        <w:rPr>
          <w:rFonts w:asciiTheme="majorBidi" w:hAnsiTheme="majorBidi" w:cstheme="majorBidi"/>
          <w:b/>
          <w:bCs/>
          <w:sz w:val="24"/>
          <w:szCs w:val="24"/>
          <w:vertAlign w:val="superscript"/>
        </w:rPr>
        <w:fldChar w:fldCharType="separate"/>
      </w:r>
      <w:r w:rsidR="008271CD" w:rsidRPr="0005184F">
        <w:rPr>
          <w:rFonts w:asciiTheme="majorBidi" w:hAnsiTheme="majorBidi" w:cstheme="majorBidi"/>
          <w:bCs/>
          <w:noProof/>
          <w:sz w:val="24"/>
          <w:szCs w:val="24"/>
          <w:vertAlign w:val="superscript"/>
        </w:rPr>
        <w:t>(13)</w:t>
      </w:r>
      <w:r w:rsidR="008271CD" w:rsidRPr="0005184F">
        <w:rPr>
          <w:rFonts w:asciiTheme="majorBidi" w:hAnsiTheme="majorBidi" w:cstheme="majorBidi"/>
          <w:b/>
          <w:bCs/>
          <w:sz w:val="24"/>
          <w:szCs w:val="24"/>
          <w:vertAlign w:val="superscript"/>
        </w:rPr>
        <w:fldChar w:fldCharType="end"/>
      </w:r>
      <w:r w:rsidRPr="00502D2E">
        <w:rPr>
          <w:rFonts w:asciiTheme="majorBidi" w:hAnsiTheme="majorBidi" w:cstheme="majorBidi"/>
          <w:b/>
          <w:bCs/>
          <w:sz w:val="24"/>
          <w:szCs w:val="24"/>
        </w:rPr>
        <w:t xml:space="preserve"> </w:t>
      </w:r>
      <w:r w:rsidRPr="00502D2E">
        <w:rPr>
          <w:rFonts w:asciiTheme="majorBidi" w:hAnsiTheme="majorBidi" w:cstheme="majorBidi"/>
          <w:sz w:val="24"/>
          <w:szCs w:val="24"/>
        </w:rPr>
        <w:t>also</w:t>
      </w:r>
      <w:r w:rsidRPr="00502D2E">
        <w:rPr>
          <w:rFonts w:asciiTheme="majorBidi" w:hAnsiTheme="majorBidi" w:cstheme="majorBidi"/>
          <w:b/>
          <w:bCs/>
          <w:sz w:val="24"/>
          <w:szCs w:val="24"/>
        </w:rPr>
        <w:t xml:space="preserve"> </w:t>
      </w:r>
      <w:r w:rsidRPr="00502D2E">
        <w:rPr>
          <w:rFonts w:asciiTheme="majorBidi" w:hAnsiTheme="majorBidi" w:cstheme="majorBidi"/>
          <w:sz w:val="24"/>
          <w:szCs w:val="24"/>
        </w:rPr>
        <w:t>reported significant reduction in the</w:t>
      </w:r>
      <w:r w:rsidRPr="00502D2E">
        <w:rPr>
          <w:rFonts w:asciiTheme="majorBidi" w:hAnsiTheme="majorBidi" w:cstheme="majorBidi"/>
          <w:b/>
          <w:bCs/>
          <w:sz w:val="24"/>
          <w:szCs w:val="24"/>
        </w:rPr>
        <w:t xml:space="preserve"> </w:t>
      </w:r>
      <w:r w:rsidRPr="00502D2E">
        <w:rPr>
          <w:rFonts w:asciiTheme="majorBidi" w:hAnsiTheme="majorBidi" w:cstheme="majorBidi"/>
          <w:sz w:val="24"/>
          <w:szCs w:val="24"/>
        </w:rPr>
        <w:t>volumes of the superior rectus, inferior rectus, medial rectus, lateral rectus and orbital fat after RT unlike our study as we didn’t encounter significant improvement in extraocular muscles v</w:t>
      </w:r>
      <w:r w:rsidR="00620C0F">
        <w:rPr>
          <w:rFonts w:asciiTheme="majorBidi" w:hAnsiTheme="majorBidi" w:cstheme="majorBidi"/>
          <w:sz w:val="24"/>
          <w:szCs w:val="24"/>
        </w:rPr>
        <w:t>olumes after radiation therapy</w:t>
      </w:r>
      <w:r w:rsidR="008271CD">
        <w:rPr>
          <w:rFonts w:asciiTheme="majorBidi" w:hAnsiTheme="majorBidi" w:cstheme="majorBidi"/>
          <w:sz w:val="24"/>
          <w:szCs w:val="24"/>
          <w:vertAlign w:val="subscript"/>
        </w:rPr>
        <w:t>.</w:t>
      </w:r>
    </w:p>
    <w:p w:rsidR="006A1D3C" w:rsidRPr="000079C1" w:rsidRDefault="006A1D3C" w:rsidP="006A1D3C">
      <w:pPr>
        <w:bidi w:val="0"/>
        <w:spacing w:after="0" w:line="240" w:lineRule="auto"/>
        <w:jc w:val="both"/>
        <w:rPr>
          <w:rFonts w:asciiTheme="majorBidi" w:eastAsia="Calibri" w:hAnsiTheme="majorBidi" w:cstheme="majorBidi"/>
          <w:b/>
          <w:bCs/>
          <w:sz w:val="24"/>
          <w:szCs w:val="24"/>
        </w:rPr>
      </w:pPr>
      <w:r w:rsidRPr="000079C1">
        <w:rPr>
          <w:rFonts w:asciiTheme="majorBidi" w:eastAsia="Calibri" w:hAnsiTheme="majorBidi" w:cstheme="majorBidi"/>
          <w:b/>
          <w:bCs/>
          <w:sz w:val="24"/>
          <w:szCs w:val="24"/>
        </w:rPr>
        <w:t>CONCLUSION</w:t>
      </w:r>
    </w:p>
    <w:p w:rsidR="008271CD" w:rsidRDefault="00903E50" w:rsidP="004A756A">
      <w:pPr>
        <w:bidi w:val="0"/>
        <w:spacing w:before="120" w:after="240" w:line="240" w:lineRule="auto"/>
        <w:jc w:val="both"/>
        <w:rPr>
          <w:rFonts w:asciiTheme="majorBidi" w:hAnsiTheme="majorBidi" w:cstheme="majorBidi"/>
          <w:sz w:val="24"/>
          <w:szCs w:val="24"/>
        </w:rPr>
      </w:pPr>
      <w:r w:rsidRPr="00903E50">
        <w:rPr>
          <w:rFonts w:asciiTheme="majorBidi" w:hAnsiTheme="majorBidi" w:cstheme="majorBidi"/>
          <w:sz w:val="24"/>
          <w:szCs w:val="24"/>
        </w:rPr>
        <w:t xml:space="preserve">From our study we can conclude that both </w:t>
      </w:r>
      <w:proofErr w:type="spellStart"/>
      <w:r w:rsidRPr="00903E50">
        <w:rPr>
          <w:rFonts w:asciiTheme="majorBidi" w:hAnsiTheme="majorBidi" w:cstheme="majorBidi"/>
          <w:sz w:val="24"/>
          <w:szCs w:val="24"/>
        </w:rPr>
        <w:t>peribulbar</w:t>
      </w:r>
      <w:proofErr w:type="spellEnd"/>
      <w:r w:rsidRPr="00903E50">
        <w:rPr>
          <w:rFonts w:asciiTheme="majorBidi" w:hAnsiTheme="majorBidi" w:cstheme="majorBidi"/>
          <w:sz w:val="24"/>
          <w:szCs w:val="24"/>
        </w:rPr>
        <w:t xml:space="preserve"> steroid injection and radiation therapy are effective procedures for the management of active thyroid eyed disease. Radiation therapy resulted in more significant improvement of both visual acuity and </w:t>
      </w:r>
      <w:proofErr w:type="spellStart"/>
      <w:r w:rsidRPr="00903E50">
        <w:rPr>
          <w:rFonts w:asciiTheme="majorBidi" w:hAnsiTheme="majorBidi" w:cstheme="majorBidi"/>
          <w:sz w:val="24"/>
          <w:szCs w:val="24"/>
        </w:rPr>
        <w:t>proptosis</w:t>
      </w:r>
      <w:proofErr w:type="spellEnd"/>
      <w:r w:rsidRPr="00903E50">
        <w:rPr>
          <w:rFonts w:asciiTheme="majorBidi" w:hAnsiTheme="majorBidi" w:cstheme="majorBidi"/>
          <w:sz w:val="24"/>
          <w:szCs w:val="24"/>
        </w:rPr>
        <w:t xml:space="preserve"> than </w:t>
      </w:r>
      <w:proofErr w:type="spellStart"/>
      <w:r w:rsidRPr="00903E50">
        <w:rPr>
          <w:rFonts w:asciiTheme="majorBidi" w:hAnsiTheme="majorBidi" w:cstheme="majorBidi"/>
          <w:sz w:val="24"/>
          <w:szCs w:val="24"/>
        </w:rPr>
        <w:t>peribulbar</w:t>
      </w:r>
      <w:proofErr w:type="spellEnd"/>
      <w:r w:rsidRPr="00903E50">
        <w:rPr>
          <w:rFonts w:asciiTheme="majorBidi" w:hAnsiTheme="majorBidi" w:cstheme="majorBidi"/>
          <w:sz w:val="24"/>
          <w:szCs w:val="24"/>
        </w:rPr>
        <w:t xml:space="preserve"> steroid injection. Both groups showed significant improvement of CAS and upper lid retraction with more improvement in the radiotherapy group. Group II showed significant improvement of the degree of motility restriction by Hess screen mainly in adduction and elevation, unlike Group I which showed no significant improvement in the degree of motility restriction in any </w:t>
      </w:r>
      <w:proofErr w:type="spellStart"/>
      <w:proofErr w:type="gramStart"/>
      <w:r w:rsidRPr="00903E50">
        <w:rPr>
          <w:rFonts w:asciiTheme="majorBidi" w:hAnsiTheme="majorBidi" w:cstheme="majorBidi"/>
          <w:sz w:val="24"/>
          <w:szCs w:val="24"/>
        </w:rPr>
        <w:t>gaze.Both</w:t>
      </w:r>
      <w:proofErr w:type="spellEnd"/>
      <w:proofErr w:type="gramEnd"/>
      <w:r w:rsidRPr="00903E50">
        <w:rPr>
          <w:rFonts w:asciiTheme="majorBidi" w:hAnsiTheme="majorBidi" w:cstheme="majorBidi"/>
          <w:sz w:val="24"/>
          <w:szCs w:val="24"/>
        </w:rPr>
        <w:t xml:space="preserve"> groups showed minimal effect regarding extraocular muscles </w:t>
      </w:r>
      <w:proofErr w:type="spellStart"/>
      <w:r w:rsidRPr="00903E50">
        <w:rPr>
          <w:rFonts w:asciiTheme="majorBidi" w:hAnsiTheme="majorBidi" w:cstheme="majorBidi"/>
          <w:sz w:val="24"/>
          <w:szCs w:val="24"/>
        </w:rPr>
        <w:t>thickeness</w:t>
      </w:r>
      <w:proofErr w:type="spellEnd"/>
      <w:r w:rsidRPr="00903E50">
        <w:rPr>
          <w:rFonts w:asciiTheme="majorBidi" w:hAnsiTheme="majorBidi" w:cstheme="majorBidi"/>
          <w:sz w:val="24"/>
          <w:szCs w:val="24"/>
        </w:rPr>
        <w:t xml:space="preserve"> after treatment. </w:t>
      </w:r>
    </w:p>
    <w:p w:rsidR="00286DBA" w:rsidRPr="00903E50" w:rsidRDefault="00286DBA" w:rsidP="00286DBA">
      <w:pPr>
        <w:bidi w:val="0"/>
        <w:spacing w:before="120" w:after="240" w:line="240" w:lineRule="auto"/>
        <w:jc w:val="both"/>
        <w:rPr>
          <w:rFonts w:asciiTheme="majorBidi" w:hAnsiTheme="majorBidi" w:cstheme="majorBidi"/>
          <w:sz w:val="24"/>
          <w:szCs w:val="24"/>
        </w:rPr>
      </w:pPr>
    </w:p>
    <w:p w:rsidR="00E649C8" w:rsidRPr="003D5ADD" w:rsidRDefault="003D5ADD" w:rsidP="003D5ADD">
      <w:pPr>
        <w:bidi w:val="0"/>
        <w:spacing w:after="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lastRenderedPageBreak/>
        <w:t>REFERENCES</w:t>
      </w:r>
    </w:p>
    <w:p w:rsidR="00E649C8" w:rsidRPr="000079C1" w:rsidRDefault="00E649C8" w:rsidP="008271CD">
      <w:pPr>
        <w:bidi w:val="0"/>
        <w:spacing w:after="0" w:line="240" w:lineRule="auto"/>
        <w:jc w:val="both"/>
        <w:rPr>
          <w:rFonts w:asciiTheme="majorBidi" w:hAnsiTheme="majorBidi" w:cstheme="majorBidi"/>
          <w:b/>
          <w:bCs/>
          <w:sz w:val="24"/>
          <w:szCs w:val="24"/>
          <w:rtl/>
          <w:lang w:bidi="ar-EG"/>
        </w:rPr>
      </w:pPr>
    </w:p>
    <w:p w:rsidR="008271CD" w:rsidRPr="008271CD" w:rsidRDefault="00CC4D09"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Pr>
          <w:rFonts w:asciiTheme="majorBidi" w:hAnsiTheme="majorBidi" w:cstheme="majorBidi"/>
          <w:b/>
          <w:bCs/>
          <w:sz w:val="24"/>
          <w:szCs w:val="24"/>
          <w:lang w:bidi="ar-EG"/>
        </w:rPr>
        <w:fldChar w:fldCharType="begin" w:fldLock="1"/>
      </w:r>
      <w:r>
        <w:rPr>
          <w:rFonts w:asciiTheme="majorBidi" w:hAnsiTheme="majorBidi" w:cstheme="majorBidi"/>
          <w:b/>
          <w:bCs/>
          <w:sz w:val="24"/>
          <w:szCs w:val="24"/>
          <w:lang w:bidi="ar-EG"/>
        </w:rPr>
        <w:instrText xml:space="preserve">ADDIN Mendeley Bibliography CSL_BIBLIOGRAPHY </w:instrText>
      </w:r>
      <w:r>
        <w:rPr>
          <w:rFonts w:asciiTheme="majorBidi" w:hAnsiTheme="majorBidi" w:cstheme="majorBidi"/>
          <w:b/>
          <w:bCs/>
          <w:sz w:val="24"/>
          <w:szCs w:val="24"/>
          <w:lang w:bidi="ar-EG"/>
        </w:rPr>
        <w:fldChar w:fldCharType="separate"/>
      </w:r>
      <w:r w:rsidR="008271CD" w:rsidRPr="008271CD">
        <w:rPr>
          <w:rFonts w:ascii="Times New Roman" w:hAnsi="Times New Roman" w:cs="Times New Roman"/>
          <w:noProof/>
          <w:sz w:val="24"/>
          <w:szCs w:val="24"/>
        </w:rPr>
        <w:t xml:space="preserve">1. </w:t>
      </w:r>
      <w:r w:rsidR="008271CD" w:rsidRPr="008271CD">
        <w:rPr>
          <w:rFonts w:ascii="Times New Roman" w:hAnsi="Times New Roman" w:cs="Times New Roman"/>
          <w:noProof/>
          <w:sz w:val="24"/>
          <w:szCs w:val="24"/>
        </w:rPr>
        <w:tab/>
        <w:t xml:space="preserve">Weiler DL. Thyroid eye disease: a review. Clin Exp Optom. 2017;100(1):20–5.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2. </w:t>
      </w:r>
      <w:r w:rsidRPr="008271CD">
        <w:rPr>
          <w:rFonts w:ascii="Times New Roman" w:hAnsi="Times New Roman" w:cs="Times New Roman"/>
          <w:noProof/>
          <w:sz w:val="24"/>
          <w:szCs w:val="24"/>
        </w:rPr>
        <w:tab/>
        <w:t xml:space="preserve">Chin YH, Ng CH, Lee MH, Koh JWH, Kiew J, Yang SP, et al. Prevalence of thyroid eye disease in Graves’ disease: A meta-analysis and systematic review. Clin Endocrinol (Oxf). 2020;93(4):363–74.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3. </w:t>
      </w:r>
      <w:r w:rsidRPr="008271CD">
        <w:rPr>
          <w:rFonts w:ascii="Times New Roman" w:hAnsi="Times New Roman" w:cs="Times New Roman"/>
          <w:noProof/>
          <w:sz w:val="24"/>
          <w:szCs w:val="24"/>
        </w:rPr>
        <w:tab/>
        <w:t xml:space="preserve">Dolman PJ. Grading severity and activity in thyroid eye disease. Ophthalmic Plast Reconstr Surg. 2018;34(4S):S34--S40.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4. </w:t>
      </w:r>
      <w:r w:rsidRPr="008271CD">
        <w:rPr>
          <w:rFonts w:ascii="Times New Roman" w:hAnsi="Times New Roman" w:cs="Times New Roman"/>
          <w:noProof/>
          <w:sz w:val="24"/>
          <w:szCs w:val="24"/>
        </w:rPr>
        <w:tab/>
        <w:t xml:space="preserve">Bothun ED, Scheurer RA, Harrison AR, Lee MS. Update on thyroid eye disease and management. Clin Ophthalmol. 2009;543–51.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5. </w:t>
      </w:r>
      <w:r w:rsidRPr="008271CD">
        <w:rPr>
          <w:rFonts w:ascii="Times New Roman" w:hAnsi="Times New Roman" w:cs="Times New Roman"/>
          <w:noProof/>
          <w:sz w:val="24"/>
          <w:szCs w:val="24"/>
        </w:rPr>
        <w:tab/>
        <w:t xml:space="preserve">Wiersinga WM. Autoimmunity in Graves’ ophthalmopathy: the result of an unfortunate marriage between TSH receptors and IGF-1 receptors? J Clin Endocrinol Metab. 2011;96(8):2386–94.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6. </w:t>
      </w:r>
      <w:r w:rsidRPr="008271CD">
        <w:rPr>
          <w:rFonts w:ascii="Times New Roman" w:hAnsi="Times New Roman" w:cs="Times New Roman"/>
          <w:noProof/>
          <w:sz w:val="24"/>
          <w:szCs w:val="24"/>
        </w:rPr>
        <w:tab/>
        <w:t xml:space="preserve">Bagheri A, Abbaszadeh M, Yazdani S. Intraorbital steroid injection for active thyroid ophthalmopathy. J Ophthalmic Vis Res. 2020;15(1):69.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7. </w:t>
      </w:r>
      <w:r w:rsidRPr="008271CD">
        <w:rPr>
          <w:rFonts w:ascii="Times New Roman" w:hAnsi="Times New Roman" w:cs="Times New Roman"/>
          <w:noProof/>
          <w:sz w:val="24"/>
          <w:szCs w:val="24"/>
        </w:rPr>
        <w:tab/>
        <w:t xml:space="preserve">Ponto KA, Kahaly GJ. Autoimmune thyrotoxicosis: diagnostic challenges. Am J Med. 2012;125(9):1.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8. </w:t>
      </w:r>
      <w:r w:rsidRPr="008271CD">
        <w:rPr>
          <w:rFonts w:ascii="Times New Roman" w:hAnsi="Times New Roman" w:cs="Times New Roman"/>
          <w:noProof/>
          <w:sz w:val="24"/>
          <w:szCs w:val="24"/>
        </w:rPr>
        <w:tab/>
        <w:t xml:space="preserve">Xu D, Liu Y, Xu H, Li H. Repeated triamcinolone acetonide injection in the treatment of upper-lid retraction in patients with thyroid-associated ophthalmopathy. Can J Ophthalmol. 2012;47(1):34–41.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9. </w:t>
      </w:r>
      <w:r w:rsidRPr="008271CD">
        <w:rPr>
          <w:rFonts w:ascii="Times New Roman" w:hAnsi="Times New Roman" w:cs="Times New Roman"/>
          <w:noProof/>
          <w:sz w:val="24"/>
          <w:szCs w:val="24"/>
        </w:rPr>
        <w:tab/>
        <w:t xml:space="preserve">Sabita P, Ajit T, Narayan SD, Kumar SA, Niranjan A. Ocular manifestations in thyroid eye disorder: a cross-sectional study from Nepal. Int J Clin Med. 2016;7(12):814–23.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10. </w:t>
      </w:r>
      <w:r w:rsidRPr="008271CD">
        <w:rPr>
          <w:rFonts w:ascii="Times New Roman" w:hAnsi="Times New Roman" w:cs="Times New Roman"/>
          <w:noProof/>
          <w:sz w:val="24"/>
          <w:szCs w:val="24"/>
        </w:rPr>
        <w:tab/>
        <w:t xml:space="preserve">Swaify IY, Nasr HE, El Essawy RA, Elessawy KB. Periocular methotrexate versus periocular triamcinolone injections for active thyroid-associated orbitopathy: a randomized clinical trial. Jpn J Ophthalmol. 2023;1–12.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11. </w:t>
      </w:r>
      <w:r w:rsidRPr="008271CD">
        <w:rPr>
          <w:rFonts w:ascii="Times New Roman" w:hAnsi="Times New Roman" w:cs="Times New Roman"/>
          <w:noProof/>
          <w:sz w:val="24"/>
          <w:szCs w:val="24"/>
        </w:rPr>
        <w:tab/>
        <w:t xml:space="preserve">Poonyathalang A, Preechawat P, Charoenkul W, Tangtrakul P, others. Retrobulbar injection of triamcinolone in thyroid associated orbitopathy. J Med Assoc Thai. 2005;88(3):345–9.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szCs w:val="24"/>
        </w:rPr>
      </w:pPr>
      <w:r w:rsidRPr="008271CD">
        <w:rPr>
          <w:rFonts w:ascii="Times New Roman" w:hAnsi="Times New Roman" w:cs="Times New Roman"/>
          <w:noProof/>
          <w:sz w:val="24"/>
          <w:szCs w:val="24"/>
        </w:rPr>
        <w:t xml:space="preserve">12. </w:t>
      </w:r>
      <w:r w:rsidRPr="008271CD">
        <w:rPr>
          <w:rFonts w:ascii="Times New Roman" w:hAnsi="Times New Roman" w:cs="Times New Roman"/>
          <w:noProof/>
          <w:sz w:val="24"/>
          <w:szCs w:val="24"/>
        </w:rPr>
        <w:tab/>
        <w:t xml:space="preserve">Kim M, Chang JH, Lee NK. Quantitative analysis of extraocular muscle volume and exophthalmos reduction after radiation therapy to treat Graves’ ophthalmopathy: A pilot study. Eur J Ophthalmol. 2021;31(2):340–5. </w:t>
      </w:r>
    </w:p>
    <w:p w:rsidR="008271CD" w:rsidRPr="008271CD" w:rsidRDefault="008271CD" w:rsidP="008271CD">
      <w:pPr>
        <w:widowControl w:val="0"/>
        <w:autoSpaceDE w:val="0"/>
        <w:autoSpaceDN w:val="0"/>
        <w:bidi w:val="0"/>
        <w:adjustRightInd w:val="0"/>
        <w:spacing w:after="0" w:line="240" w:lineRule="auto"/>
        <w:ind w:left="640" w:hanging="640"/>
        <w:jc w:val="both"/>
        <w:rPr>
          <w:rFonts w:ascii="Times New Roman" w:hAnsi="Times New Roman" w:cs="Times New Roman"/>
          <w:noProof/>
          <w:sz w:val="24"/>
        </w:rPr>
      </w:pPr>
      <w:r w:rsidRPr="008271CD">
        <w:rPr>
          <w:rFonts w:ascii="Times New Roman" w:hAnsi="Times New Roman" w:cs="Times New Roman"/>
          <w:noProof/>
          <w:sz w:val="24"/>
          <w:szCs w:val="24"/>
        </w:rPr>
        <w:t xml:space="preserve">13. </w:t>
      </w:r>
      <w:r w:rsidRPr="008271CD">
        <w:rPr>
          <w:rFonts w:ascii="Times New Roman" w:hAnsi="Times New Roman" w:cs="Times New Roman"/>
          <w:noProof/>
          <w:sz w:val="24"/>
          <w:szCs w:val="24"/>
        </w:rPr>
        <w:tab/>
        <w:t xml:space="preserve">Choi JH, Lee JK. Efficacy of orbital radiotherapy in moderate-to-severe active graves’ orbitopathy including long-lasting disease: a retrospective analysis. Radiat Oncol. 2020;15(1):1–8. </w:t>
      </w:r>
    </w:p>
    <w:p w:rsidR="00E649C8" w:rsidRPr="000079C1" w:rsidRDefault="00CC4D09" w:rsidP="008271CD">
      <w:pPr>
        <w:bidi w:val="0"/>
        <w:spacing w:after="0" w:line="240" w:lineRule="auto"/>
        <w:jc w:val="both"/>
        <w:rPr>
          <w:rFonts w:asciiTheme="majorBidi" w:hAnsiTheme="majorBidi" w:cstheme="majorBidi"/>
          <w:b/>
          <w:bCs/>
          <w:sz w:val="24"/>
          <w:szCs w:val="24"/>
          <w:rtl/>
          <w:lang w:bidi="ar-EG"/>
        </w:rPr>
      </w:pPr>
      <w:r>
        <w:rPr>
          <w:rFonts w:asciiTheme="majorBidi" w:hAnsiTheme="majorBidi" w:cstheme="majorBidi"/>
          <w:b/>
          <w:bCs/>
          <w:sz w:val="24"/>
          <w:szCs w:val="24"/>
          <w:lang w:bidi="ar-EG"/>
        </w:rPr>
        <w:fldChar w:fldCharType="end"/>
      </w:r>
    </w:p>
    <w:p w:rsidR="00E649C8" w:rsidRPr="000079C1" w:rsidRDefault="00E649C8" w:rsidP="006A1D3C">
      <w:pPr>
        <w:bidi w:val="0"/>
        <w:spacing w:after="0" w:line="240" w:lineRule="auto"/>
        <w:jc w:val="both"/>
        <w:rPr>
          <w:rFonts w:asciiTheme="majorBidi" w:hAnsiTheme="majorBidi" w:cstheme="majorBidi"/>
          <w:b/>
          <w:bCs/>
          <w:sz w:val="24"/>
          <w:szCs w:val="24"/>
          <w:lang w:bidi="ar-EG"/>
        </w:rPr>
      </w:pPr>
    </w:p>
    <w:p w:rsidR="00E649C8" w:rsidRPr="000079C1" w:rsidRDefault="00E649C8" w:rsidP="006A1D3C">
      <w:pPr>
        <w:bidi w:val="0"/>
        <w:spacing w:after="0" w:line="240" w:lineRule="auto"/>
        <w:jc w:val="both"/>
        <w:rPr>
          <w:rFonts w:asciiTheme="majorBidi" w:hAnsiTheme="majorBidi" w:cstheme="majorBidi"/>
          <w:b/>
          <w:bCs/>
          <w:sz w:val="24"/>
          <w:szCs w:val="24"/>
          <w:lang w:bidi="ar-EG"/>
        </w:rPr>
      </w:pPr>
    </w:p>
    <w:p w:rsidR="00A3198E" w:rsidRPr="000079C1" w:rsidRDefault="00A3198E" w:rsidP="006A1D3C">
      <w:pPr>
        <w:bidi w:val="0"/>
        <w:spacing w:after="0" w:line="240" w:lineRule="auto"/>
        <w:jc w:val="both"/>
        <w:rPr>
          <w:rFonts w:asciiTheme="majorBidi" w:hAnsiTheme="majorBidi" w:cstheme="majorBidi"/>
          <w:sz w:val="24"/>
          <w:szCs w:val="24"/>
          <w:lang w:bidi="ar-EG"/>
        </w:rPr>
      </w:pPr>
    </w:p>
    <w:sectPr w:rsidR="00A3198E" w:rsidRPr="000079C1" w:rsidSect="00CF3375">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C7E" w:rsidRDefault="005A6C7E" w:rsidP="00286DBA">
      <w:pPr>
        <w:spacing w:after="0" w:line="240" w:lineRule="auto"/>
      </w:pPr>
      <w:r>
        <w:separator/>
      </w:r>
    </w:p>
  </w:endnote>
  <w:endnote w:type="continuationSeparator" w:id="0">
    <w:p w:rsidR="005A6C7E" w:rsidRDefault="005A6C7E" w:rsidP="00286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88540872"/>
      <w:docPartObj>
        <w:docPartGallery w:val="Page Numbers (Bottom of Page)"/>
        <w:docPartUnique/>
      </w:docPartObj>
    </w:sdtPr>
    <w:sdtEndPr>
      <w:rPr>
        <w:noProof/>
      </w:rPr>
    </w:sdtEndPr>
    <w:sdtContent>
      <w:p w:rsidR="00286DBA" w:rsidRDefault="00286DBA">
        <w:pPr>
          <w:pStyle w:val="Footer"/>
          <w:jc w:val="center"/>
        </w:pPr>
        <w:r>
          <w:fldChar w:fldCharType="begin"/>
        </w:r>
        <w:r>
          <w:instrText xml:space="preserve"> PAGE   \* MERGEFORMAT </w:instrText>
        </w:r>
        <w:r>
          <w:fldChar w:fldCharType="separate"/>
        </w:r>
        <w:r w:rsidR="008104CD">
          <w:rPr>
            <w:noProof/>
            <w:rtl/>
          </w:rPr>
          <w:t>1</w:t>
        </w:r>
        <w:r>
          <w:rPr>
            <w:noProof/>
          </w:rPr>
          <w:fldChar w:fldCharType="end"/>
        </w:r>
      </w:p>
    </w:sdtContent>
  </w:sdt>
  <w:p w:rsidR="00286DBA" w:rsidRDefault="00286D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C7E" w:rsidRDefault="005A6C7E" w:rsidP="00286DBA">
      <w:pPr>
        <w:spacing w:after="0" w:line="240" w:lineRule="auto"/>
      </w:pPr>
      <w:r>
        <w:separator/>
      </w:r>
    </w:p>
  </w:footnote>
  <w:footnote w:type="continuationSeparator" w:id="0">
    <w:p w:rsidR="005A6C7E" w:rsidRDefault="005A6C7E" w:rsidP="00286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02783"/>
    <w:multiLevelType w:val="hybridMultilevel"/>
    <w:tmpl w:val="0F602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B555F"/>
    <w:multiLevelType w:val="hybridMultilevel"/>
    <w:tmpl w:val="5B681096"/>
    <w:lvl w:ilvl="0" w:tplc="C2E0982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5745E"/>
    <w:multiLevelType w:val="hybridMultilevel"/>
    <w:tmpl w:val="371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A723D"/>
    <w:multiLevelType w:val="hybridMultilevel"/>
    <w:tmpl w:val="BCF231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C0EFC"/>
    <w:multiLevelType w:val="hybridMultilevel"/>
    <w:tmpl w:val="0B60D8BE"/>
    <w:lvl w:ilvl="0" w:tplc="04090005">
      <w:start w:val="1"/>
      <w:numFmt w:val="bullet"/>
      <w:lvlText w:val=""/>
      <w:lvlJc w:val="left"/>
      <w:pPr>
        <w:ind w:left="720" w:hanging="360"/>
      </w:pPr>
      <w:rPr>
        <w:rFonts w:ascii="Wingdings" w:hAnsi="Wingdings" w:hint="default"/>
      </w:rPr>
    </w:lvl>
    <w:lvl w:ilvl="1" w:tplc="A380F6CA">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202B3"/>
    <w:multiLevelType w:val="hybridMultilevel"/>
    <w:tmpl w:val="931C31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35CFA"/>
    <w:multiLevelType w:val="hybridMultilevel"/>
    <w:tmpl w:val="BE46F80E"/>
    <w:lvl w:ilvl="0" w:tplc="E1C026B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B2D8E"/>
    <w:multiLevelType w:val="hybridMultilevel"/>
    <w:tmpl w:val="E4CE39B0"/>
    <w:lvl w:ilvl="0" w:tplc="04090003">
      <w:start w:val="1"/>
      <w:numFmt w:val="bullet"/>
      <w:lvlText w:val="o"/>
      <w:lvlJc w:val="left"/>
      <w:pPr>
        <w:ind w:left="45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5FA5196B"/>
    <w:multiLevelType w:val="hybridMultilevel"/>
    <w:tmpl w:val="A134F8E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5B52C6F"/>
    <w:multiLevelType w:val="hybridMultilevel"/>
    <w:tmpl w:val="5F2C74BA"/>
    <w:lvl w:ilvl="0" w:tplc="A3C06B4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CB40CB"/>
    <w:multiLevelType w:val="hybridMultilevel"/>
    <w:tmpl w:val="C6BE1B2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085DD8"/>
    <w:multiLevelType w:val="hybridMultilevel"/>
    <w:tmpl w:val="E8D8231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6C0411"/>
    <w:multiLevelType w:val="hybridMultilevel"/>
    <w:tmpl w:val="41025E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A41F9A"/>
    <w:multiLevelType w:val="hybridMultilevel"/>
    <w:tmpl w:val="04B4B0E4"/>
    <w:lvl w:ilvl="0" w:tplc="04090003">
      <w:start w:val="1"/>
      <w:numFmt w:val="bullet"/>
      <w:lvlText w:val="o"/>
      <w:lvlJc w:val="left"/>
      <w:pPr>
        <w:ind w:left="450" w:hanging="360"/>
      </w:pPr>
      <w:rPr>
        <w:rFonts w:ascii="Courier New" w:hAnsi="Courier New" w:cs="Courier New"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7DD6432C"/>
    <w:multiLevelType w:val="hybridMultilevel"/>
    <w:tmpl w:val="5FEA05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11"/>
  </w:num>
  <w:num w:numId="7">
    <w:abstractNumId w:val="9"/>
  </w:num>
  <w:num w:numId="8">
    <w:abstractNumId w:val="14"/>
  </w:num>
  <w:num w:numId="9">
    <w:abstractNumId w:val="8"/>
  </w:num>
  <w:num w:numId="10">
    <w:abstractNumId w:val="7"/>
  </w:num>
  <w:num w:numId="11">
    <w:abstractNumId w:val="13"/>
  </w:num>
  <w:num w:numId="12">
    <w:abstractNumId w:val="0"/>
  </w:num>
  <w:num w:numId="13">
    <w:abstractNumId w:val="1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9C8"/>
    <w:rsid w:val="000079C1"/>
    <w:rsid w:val="000400F6"/>
    <w:rsid w:val="0005184F"/>
    <w:rsid w:val="00073D9A"/>
    <w:rsid w:val="00080C66"/>
    <w:rsid w:val="000D4960"/>
    <w:rsid w:val="00151E46"/>
    <w:rsid w:val="001A53A4"/>
    <w:rsid w:val="001C01BD"/>
    <w:rsid w:val="00225719"/>
    <w:rsid w:val="00232602"/>
    <w:rsid w:val="002359BF"/>
    <w:rsid w:val="00241899"/>
    <w:rsid w:val="002744D0"/>
    <w:rsid w:val="00280B36"/>
    <w:rsid w:val="00282274"/>
    <w:rsid w:val="00286DBA"/>
    <w:rsid w:val="0029610A"/>
    <w:rsid w:val="002E70E0"/>
    <w:rsid w:val="00312457"/>
    <w:rsid w:val="00324085"/>
    <w:rsid w:val="003A2E76"/>
    <w:rsid w:val="003B7885"/>
    <w:rsid w:val="003D5ADD"/>
    <w:rsid w:val="003E6D5F"/>
    <w:rsid w:val="003E6E6B"/>
    <w:rsid w:val="003F1E6B"/>
    <w:rsid w:val="003F5223"/>
    <w:rsid w:val="00406009"/>
    <w:rsid w:val="00456325"/>
    <w:rsid w:val="00477211"/>
    <w:rsid w:val="00483197"/>
    <w:rsid w:val="004A756A"/>
    <w:rsid w:val="004B4242"/>
    <w:rsid w:val="004B5415"/>
    <w:rsid w:val="004C4234"/>
    <w:rsid w:val="004C5CD5"/>
    <w:rsid w:val="004F01BF"/>
    <w:rsid w:val="004F3972"/>
    <w:rsid w:val="00502D2E"/>
    <w:rsid w:val="00532498"/>
    <w:rsid w:val="0054063F"/>
    <w:rsid w:val="00540F53"/>
    <w:rsid w:val="005949B8"/>
    <w:rsid w:val="00595B98"/>
    <w:rsid w:val="005A6C7E"/>
    <w:rsid w:val="005B5A01"/>
    <w:rsid w:val="005B5FEE"/>
    <w:rsid w:val="005C4FD4"/>
    <w:rsid w:val="00620C0F"/>
    <w:rsid w:val="00645985"/>
    <w:rsid w:val="006610BD"/>
    <w:rsid w:val="00666633"/>
    <w:rsid w:val="00667E18"/>
    <w:rsid w:val="00677E67"/>
    <w:rsid w:val="006A1D3C"/>
    <w:rsid w:val="006C5E21"/>
    <w:rsid w:val="006D4E96"/>
    <w:rsid w:val="006E02B8"/>
    <w:rsid w:val="006F70A6"/>
    <w:rsid w:val="00707FD8"/>
    <w:rsid w:val="00713746"/>
    <w:rsid w:val="007177A9"/>
    <w:rsid w:val="00733B6D"/>
    <w:rsid w:val="00775D55"/>
    <w:rsid w:val="007C66A4"/>
    <w:rsid w:val="007F574C"/>
    <w:rsid w:val="008104CD"/>
    <w:rsid w:val="008271CD"/>
    <w:rsid w:val="0083049B"/>
    <w:rsid w:val="00845FA7"/>
    <w:rsid w:val="008A2C8A"/>
    <w:rsid w:val="008D5F63"/>
    <w:rsid w:val="00903E50"/>
    <w:rsid w:val="0092002A"/>
    <w:rsid w:val="009C0948"/>
    <w:rsid w:val="009C2257"/>
    <w:rsid w:val="00A3198E"/>
    <w:rsid w:val="00A46352"/>
    <w:rsid w:val="00AC45F0"/>
    <w:rsid w:val="00AD3824"/>
    <w:rsid w:val="00B0033D"/>
    <w:rsid w:val="00B06105"/>
    <w:rsid w:val="00B072B0"/>
    <w:rsid w:val="00B55A00"/>
    <w:rsid w:val="00B870BD"/>
    <w:rsid w:val="00C15F86"/>
    <w:rsid w:val="00C41C41"/>
    <w:rsid w:val="00C703B9"/>
    <w:rsid w:val="00C866E2"/>
    <w:rsid w:val="00CC4D09"/>
    <w:rsid w:val="00CD3C98"/>
    <w:rsid w:val="00CF3375"/>
    <w:rsid w:val="00CF73C8"/>
    <w:rsid w:val="00D456C6"/>
    <w:rsid w:val="00D55E8E"/>
    <w:rsid w:val="00DC1024"/>
    <w:rsid w:val="00DD6656"/>
    <w:rsid w:val="00E125F7"/>
    <w:rsid w:val="00E21F17"/>
    <w:rsid w:val="00E53330"/>
    <w:rsid w:val="00E649C8"/>
    <w:rsid w:val="00EA2297"/>
    <w:rsid w:val="00ED6DCA"/>
    <w:rsid w:val="00EE3C18"/>
    <w:rsid w:val="00F42CFC"/>
    <w:rsid w:val="00F642B6"/>
    <w:rsid w:val="00FB0D45"/>
    <w:rsid w:val="00FB29ED"/>
    <w:rsid w:val="00FF66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BFF5"/>
  <w15:chartTrackingRefBased/>
  <w15:docId w15:val="{2D542B5D-FCCC-4EA0-AAF5-5E35CD1E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23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9C1"/>
    <w:pPr>
      <w:ind w:left="720"/>
      <w:contextualSpacing/>
    </w:pPr>
  </w:style>
  <w:style w:type="character" w:styleId="LineNumber">
    <w:name w:val="line number"/>
    <w:basedOn w:val="DefaultParagraphFont"/>
    <w:uiPriority w:val="99"/>
    <w:semiHidden/>
    <w:unhideWhenUsed/>
    <w:rsid w:val="00AD3824"/>
  </w:style>
  <w:style w:type="paragraph" w:styleId="Header">
    <w:name w:val="header"/>
    <w:basedOn w:val="Normal"/>
    <w:link w:val="HeaderChar"/>
    <w:uiPriority w:val="99"/>
    <w:unhideWhenUsed/>
    <w:rsid w:val="00286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DBA"/>
  </w:style>
  <w:style w:type="paragraph" w:styleId="Footer">
    <w:name w:val="footer"/>
    <w:basedOn w:val="Normal"/>
    <w:link w:val="FooterChar"/>
    <w:uiPriority w:val="99"/>
    <w:unhideWhenUsed/>
    <w:rsid w:val="00286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2099-E159-4C8D-933B-A690F49B7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7024</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4B</dc:creator>
  <cp:keywords/>
  <dc:description/>
  <cp:lastModifiedBy>LENOVO</cp:lastModifiedBy>
  <cp:revision>85</cp:revision>
  <dcterms:created xsi:type="dcterms:W3CDTF">2023-09-02T11:10:00Z</dcterms:created>
  <dcterms:modified xsi:type="dcterms:W3CDTF">2024-01-22T08:28:00Z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4c27ed11-18b8-3b32-a00a-1cdd8569bda9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